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12D0" w14:textId="77777777" w:rsidR="00D70CA0" w:rsidRPr="00807E31" w:rsidRDefault="00D70CA0" w:rsidP="00807E31">
      <w:pPr>
        <w:spacing w:after="0"/>
        <w:jc w:val="left"/>
        <w:rPr>
          <w:rFonts w:cstheme="minorHAnsi"/>
          <w:b/>
          <w:bCs/>
          <w:iCs/>
          <w:sz w:val="20"/>
          <w:szCs w:val="20"/>
          <w:lang w:bidi="pl-PL"/>
        </w:rPr>
      </w:pPr>
      <w:bookmarkStart w:id="0" w:name="_Hlk489524624"/>
      <w:r w:rsidRPr="00807E31">
        <w:rPr>
          <w:rFonts w:cstheme="minorHAnsi"/>
          <w:iCs/>
          <w:noProof/>
          <w:color w:val="7F7F7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D449F" wp14:editId="4BFE6738">
                <wp:simplePos x="0" y="0"/>
                <wp:positionH relativeFrom="column">
                  <wp:posOffset>3977005</wp:posOffset>
                </wp:positionH>
                <wp:positionV relativeFrom="paragraph">
                  <wp:posOffset>8255</wp:posOffset>
                </wp:positionV>
                <wp:extent cx="2409825" cy="542925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C9C11" w14:textId="451C5743" w:rsidR="00D70CA0" w:rsidRPr="0014599E" w:rsidRDefault="00D70CA0" w:rsidP="00D70CA0">
                            <w:pPr>
                              <w:ind w:left="0"/>
                              <w:jc w:val="lef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4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15pt;margin-top:.65pt;width:189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cI8QEAAMoDAAAOAAAAZHJzL2Uyb0RvYy54bWysU1GP0zAMfkfiP0R5Z92qDW7VutOx0xDS&#10;wSEd/IA0TduINA5Otnb8epx0txvwhuhDZMfOZ3+f3c3t2Bt2VOg12JIvZnPOlJVQa9uW/NvX/Zsb&#10;znwQthYGrCr5SXl+u339ajO4QuXQgakVMgKxvhhcybsQXJFlXnaqF34GTlkKNoC9CORim9UoBkLv&#10;TZbP52+zAbB2CFJ5T7f3U5BvE37TKBkem8arwEzJqbeQTkxnFc9suxFFi8J1Wp7bEP/QRS+0paIX&#10;qHsRBDug/guq1xLBQxNmEvoMmkZLlTgQm8X8DzZPnXAqcSFxvLvI5P8frPx8fHJfkIXxPYw0wETC&#10;uweQ3z2zsOuEbdUdIgydEjUVXkTJssH54vw0Su0LH0Gq4RPUNGRxCJCAxgb7qArxZIROAzhdRFdj&#10;YJIu8+V8fZOvOJMUWy3zNdmxhCieXzv04YOCnkWj5EhDTeji+ODDlPqcEot5MLrea2OSg221M8iO&#10;ghZgn74z+m9pxsZkC/HZhBhvEs3IbOIYxmqkYKRbQX0iwgjTQtEPQEYH+JOzgZap5P7HQaDizHy0&#10;JNp6sVzG7UvOcvUuJwevI9V1RFhJUCUPnE3mLkwbe3Co244qTWOycEdCNzpp8NLVuW9amKTiebnj&#10;Rl77KevlF9z+AgAA//8DAFBLAwQUAAYACAAAACEABKP9Gd0AAAAJAQAADwAAAGRycy9kb3ducmV2&#10;LnhtbEyPwU7DMBBE70j8g7VIXBC1KdQNIU4FSCCuLf0AJ94mEfE6it0m/Xu2JzitRm80O1NsZt+L&#10;E46xC2TgYaFAINXBddQY2H9/3GcgYrLkbB8IDZwxwqa8vips7sJEWzztUiM4hGJuDbQpDbmUsW7R&#10;27gIAxKzQxi9TSzHRrrRThzue7lUSktvO+IPrR3wvcX6Z3f0Bg5f093qeao+0369fdJvtltX4WzM&#10;7c38+gIi4Zz+zHCpz9Wh5E5VOJKLojegl/qRrQz4XLhSK95SGch0BrIs5P8F5S8AAAD//wMAUEsB&#10;Ai0AFAAGAAgAAAAhALaDOJL+AAAA4QEAABMAAAAAAAAAAAAAAAAAAAAAAFtDb250ZW50X1R5cGVz&#10;XS54bWxQSwECLQAUAAYACAAAACEAOP0h/9YAAACUAQAACwAAAAAAAAAAAAAAAAAvAQAAX3JlbHMv&#10;LnJlbHNQSwECLQAUAAYACAAAACEAAB13CPEBAADKAwAADgAAAAAAAAAAAAAAAAAuAgAAZHJzL2Uy&#10;b0RvYy54bWxQSwECLQAUAAYACAAAACEABKP9Gd0AAAAJAQAADwAAAAAAAAAAAAAAAABLBAAAZHJz&#10;L2Rvd25yZXYueG1sUEsFBgAAAAAEAAQA8wAAAFUFAAAAAA==&#10;" stroked="f">
                <v:textbox>
                  <w:txbxContent>
                    <w:p w14:paraId="6E3C9C11" w14:textId="451C5743" w:rsidR="00D70CA0" w:rsidRPr="0014599E" w:rsidRDefault="00D70CA0" w:rsidP="00D70CA0">
                      <w:pPr>
                        <w:ind w:left="0"/>
                        <w:jc w:val="lef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E31">
        <w:rPr>
          <w:rFonts w:cstheme="minorHAnsi"/>
          <w:b/>
          <w:bCs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9CAB8EA" wp14:editId="7124E69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48100" cy="514350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DBA7C" w14:textId="77777777" w:rsidR="00D70CA0" w:rsidRPr="00807E31" w:rsidRDefault="00D70CA0" w:rsidP="00807E31">
      <w:pPr>
        <w:spacing w:after="0"/>
        <w:rPr>
          <w:rFonts w:cstheme="minorHAnsi"/>
          <w:b/>
          <w:bCs/>
          <w:iCs/>
          <w:color w:val="008364"/>
          <w:sz w:val="20"/>
          <w:szCs w:val="20"/>
          <w:lang w:bidi="pl-PL"/>
        </w:rPr>
      </w:pPr>
    </w:p>
    <w:p w14:paraId="341809E1" w14:textId="77777777" w:rsidR="00D70CA0" w:rsidRPr="00807E31" w:rsidRDefault="00D70CA0" w:rsidP="00807E31">
      <w:pPr>
        <w:spacing w:after="0"/>
        <w:jc w:val="right"/>
        <w:rPr>
          <w:rFonts w:cstheme="minorHAnsi"/>
          <w:iCs/>
          <w:color w:val="7F7F7F"/>
          <w:sz w:val="20"/>
          <w:szCs w:val="20"/>
        </w:rPr>
      </w:pPr>
    </w:p>
    <w:p w14:paraId="193FC69F" w14:textId="77777777" w:rsidR="00D70CA0" w:rsidRPr="00807E31" w:rsidRDefault="00D70CA0" w:rsidP="0014599E">
      <w:pPr>
        <w:spacing w:after="0"/>
        <w:ind w:left="0"/>
        <w:rPr>
          <w:rFonts w:cstheme="minorHAnsi"/>
          <w:iCs/>
          <w:color w:val="7F7F7F"/>
          <w:sz w:val="20"/>
          <w:szCs w:val="20"/>
        </w:rPr>
      </w:pPr>
    </w:p>
    <w:p w14:paraId="3EB378FC" w14:textId="77777777" w:rsidR="00D70CA0" w:rsidRPr="00807E31" w:rsidRDefault="00D70CA0" w:rsidP="00807E31">
      <w:pPr>
        <w:spacing w:after="0"/>
        <w:rPr>
          <w:rFonts w:cstheme="minorHAnsi"/>
          <w:b/>
          <w:bCs/>
          <w:iCs/>
          <w:color w:val="008364"/>
          <w:sz w:val="20"/>
          <w:szCs w:val="20"/>
          <w:lang w:bidi="pl-PL"/>
        </w:rPr>
      </w:pPr>
    </w:p>
    <w:p w14:paraId="0635305F" w14:textId="77777777" w:rsidR="00D70CA0" w:rsidRPr="007F18E9" w:rsidRDefault="00D70CA0" w:rsidP="00807E31">
      <w:pPr>
        <w:spacing w:after="0"/>
        <w:jc w:val="center"/>
        <w:rPr>
          <w:rFonts w:cstheme="minorHAnsi"/>
          <w:b/>
          <w:bCs/>
          <w:iCs/>
          <w:color w:val="000000" w:themeColor="text1"/>
          <w:sz w:val="18"/>
          <w:szCs w:val="18"/>
          <w:lang w:bidi="pl-PL"/>
        </w:rPr>
      </w:pPr>
      <w:r w:rsidRPr="007F18E9">
        <w:rPr>
          <w:rFonts w:cstheme="minorHAnsi"/>
          <w:b/>
          <w:bCs/>
          <w:iCs/>
          <w:color w:val="000000" w:themeColor="text1"/>
          <w:sz w:val="18"/>
          <w:szCs w:val="18"/>
          <w:lang w:bidi="pl-PL"/>
        </w:rPr>
        <w:t>OGÓLNE INFORMACJE DOTYCZĄCE UMOWY KREDYTU HIPOTECZNEGO „MÓJ DOM”</w:t>
      </w:r>
    </w:p>
    <w:p w14:paraId="418D514D" w14:textId="77777777" w:rsidR="00D70CA0" w:rsidRPr="007F18E9" w:rsidRDefault="00D70CA0" w:rsidP="00807E31">
      <w:pPr>
        <w:spacing w:after="0"/>
        <w:rPr>
          <w:rFonts w:cstheme="minorHAnsi"/>
          <w:b/>
          <w:bCs/>
          <w:iCs/>
          <w:color w:val="008364"/>
          <w:sz w:val="18"/>
          <w:szCs w:val="18"/>
          <w:lang w:bidi="pl-PL"/>
        </w:rPr>
      </w:pPr>
    </w:p>
    <w:p w14:paraId="6574D7EE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Firma (nazwa), siedziba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(miejsce zamieszkania) i adres podmiotu publikującego informację;</w:t>
      </w:r>
    </w:p>
    <w:p w14:paraId="4E8CA0F3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Bank Spółdzielczy w Łęcznej</w:t>
      </w:r>
    </w:p>
    <w:p w14:paraId="04075BCE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 xml:space="preserve">ul. Partyzancka 17, </w:t>
      </w:r>
    </w:p>
    <w:p w14:paraId="295992ED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21-010 Łęczna</w:t>
      </w:r>
    </w:p>
    <w:p w14:paraId="6C666490" w14:textId="77777777" w:rsidR="00D70CA0" w:rsidRPr="007F18E9" w:rsidRDefault="00D70CA0" w:rsidP="00807E31">
      <w:pPr>
        <w:spacing w:after="0"/>
        <w:ind w:left="0"/>
        <w:rPr>
          <w:rFonts w:cstheme="minorHAnsi"/>
          <w:b/>
          <w:iCs/>
          <w:sz w:val="18"/>
          <w:szCs w:val="18"/>
          <w:lang w:bidi="pl-PL"/>
        </w:rPr>
      </w:pPr>
    </w:p>
    <w:p w14:paraId="2F2CD9AE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Cele, na które kredyt hipoteczny może zostać wykorzystany na:</w:t>
      </w:r>
    </w:p>
    <w:p w14:paraId="687D39C1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sz w:val="18"/>
          <w:szCs w:val="18"/>
          <w:lang w:eastAsia="pl-PL"/>
        </w:rPr>
        <w:t>zakup działki budowlanej</w:t>
      </w:r>
    </w:p>
    <w:p w14:paraId="36236A82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sz w:val="18"/>
          <w:szCs w:val="18"/>
          <w:lang w:eastAsia="pl-PL"/>
        </w:rPr>
        <w:t>zakup lokalu mieszkalnego lub domu jednorodzinnego;</w:t>
      </w:r>
    </w:p>
    <w:p w14:paraId="1DDFDD4B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nabycie spółdzielczego własnościowego prawa do lokalu mieszkalnego;</w:t>
      </w:r>
    </w:p>
    <w:p w14:paraId="538F8BBE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nabycie własnościowego prawa do domu jednorodzinnego (wybudowanego) w spółdzielni mieszkaniowej;</w:t>
      </w:r>
    </w:p>
    <w:p w14:paraId="6F4A84AF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przekształcenie lokatorskiego spółdzielczego prawa do lokalu mieszkalnego lub spółdzielczego własnościowego prawa do lokalu mieszkalnego w prawo odrębnej własności;</w:t>
      </w:r>
    </w:p>
    <w:p w14:paraId="32256085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 xml:space="preserve">wykup mieszkania komunalnego lub zakładowego; </w:t>
      </w:r>
    </w:p>
    <w:p w14:paraId="01DAB8BF" w14:textId="77777777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spłatę zadłużenia z tytułu innego kredytu mieszkaniowego z innego banku, pod warunkiem, iż kredyt udzielony był na cele</w:t>
      </w:r>
      <w:r w:rsidR="00262CED" w:rsidRPr="007F18E9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7F18E9">
        <w:rPr>
          <w:rFonts w:ascii="Calibri" w:hAnsi="Calibri" w:cs="Calibri"/>
          <w:sz w:val="18"/>
          <w:szCs w:val="18"/>
          <w:lang w:eastAsia="pl-PL"/>
        </w:rPr>
        <w:t>zgodne z postanowieniami Instrukcji;</w:t>
      </w:r>
    </w:p>
    <w:p w14:paraId="2B0E67E8" w14:textId="62B4FBC8" w:rsidR="00262CED" w:rsidRPr="007F18E9" w:rsidRDefault="00E238D2" w:rsidP="00262CED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inwestycje mieszkaniowe realizowane przez Kredytobiorcę sposobem gospodarczym:</w:t>
      </w:r>
    </w:p>
    <w:p w14:paraId="1BE2063E" w14:textId="77777777" w:rsidR="00262CED" w:rsidRPr="007F18E9" w:rsidRDefault="00262CED" w:rsidP="00CE3DC5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993" w:right="-23" w:hanging="27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</w:rPr>
        <w:t>budowa, dokończenie budowy, rozbudowa, przebudowa, wykończenie domu jednorodzinnego,</w:t>
      </w:r>
    </w:p>
    <w:p w14:paraId="51BD8364" w14:textId="77777777" w:rsidR="00262CED" w:rsidRPr="007F18E9" w:rsidRDefault="00262CED" w:rsidP="00CE3DC5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993" w:right="-23" w:hanging="27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</w:rPr>
        <w:t>generalny remont i modernizacja domu jednorodzinnego lub lokalu mieszkalnego, z wyjątkiem bieżących konserwacji i remontów,</w:t>
      </w:r>
    </w:p>
    <w:p w14:paraId="542C12F4" w14:textId="1E896E02" w:rsidR="00262CED" w:rsidRPr="007F18E9" w:rsidRDefault="00262CED" w:rsidP="00CE3DC5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993" w:right="-23" w:hanging="27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</w:rPr>
        <w:t>zakup działki gruntu z rozpoczętą budową;</w:t>
      </w:r>
    </w:p>
    <w:p w14:paraId="7A0E445B" w14:textId="77777777" w:rsidR="00CE3DC5" w:rsidRPr="007F18E9" w:rsidRDefault="00262CED" w:rsidP="00CE3DC5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wykończenie mieszkania zakupionego na rynku pierwotnym będącego elementem transakcji finansowanej w ramach kredytu Mój Dom;</w:t>
      </w:r>
    </w:p>
    <w:p w14:paraId="7896633F" w14:textId="77777777" w:rsidR="00CE3DC5" w:rsidRPr="007F18E9" w:rsidRDefault="00E238D2" w:rsidP="00CE3DC5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remont mieszkania zakupionego na rynku wtórnym będącego elementem transakcji finansowanej w ramach kredytu Mój Dom;</w:t>
      </w:r>
    </w:p>
    <w:p w14:paraId="7C0368DC" w14:textId="5CBDCE0B" w:rsidR="00E238D2" w:rsidRPr="007F18E9" w:rsidRDefault="00E238D2" w:rsidP="00CE3DC5">
      <w:pPr>
        <w:pStyle w:val="Bezodstpw"/>
        <w:numPr>
          <w:ilvl w:val="0"/>
          <w:numId w:val="37"/>
        </w:numPr>
        <w:rPr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inwestycje mieszkaniowe realizowane dla Kredytobiorcy przez inwestora zastępczego:</w:t>
      </w:r>
    </w:p>
    <w:p w14:paraId="29DAB93C" w14:textId="77777777" w:rsidR="00E238D2" w:rsidRPr="007F18E9" w:rsidRDefault="00E238D2" w:rsidP="00CE3DC5">
      <w:pPr>
        <w:widowControl w:val="0"/>
        <w:numPr>
          <w:ilvl w:val="0"/>
          <w:numId w:val="26"/>
        </w:numPr>
        <w:tabs>
          <w:tab w:val="clear" w:pos="1191"/>
        </w:tabs>
        <w:spacing w:after="0" w:line="276" w:lineRule="auto"/>
        <w:ind w:left="993" w:right="-23" w:hanging="284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budowa, dokończenie budowy, rozbudowa, przebudowa, wykończenie domu jednorodzinnego lub lokalu mieszkalnego,</w:t>
      </w:r>
    </w:p>
    <w:p w14:paraId="4700E945" w14:textId="77777777" w:rsidR="00E238D2" w:rsidRPr="007F18E9" w:rsidRDefault="00E238D2" w:rsidP="00CE3DC5">
      <w:pPr>
        <w:widowControl w:val="0"/>
        <w:numPr>
          <w:ilvl w:val="0"/>
          <w:numId w:val="26"/>
        </w:numPr>
        <w:tabs>
          <w:tab w:val="clear" w:pos="1191"/>
        </w:tabs>
        <w:spacing w:after="0" w:line="276" w:lineRule="auto"/>
        <w:ind w:left="993" w:right="-23" w:hanging="284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generalny remont i modernizacja domu jednorodzinnego lub lokalu mieszkalnego, z wyjątkiem bieżących konserwacji i remontów;</w:t>
      </w:r>
    </w:p>
    <w:p w14:paraId="0901D7EF" w14:textId="77777777" w:rsidR="00E238D2" w:rsidRPr="007F18E9" w:rsidRDefault="00E238D2" w:rsidP="00262CED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after="0" w:line="276" w:lineRule="auto"/>
        <w:ind w:right="-2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zakup domu, budowę i dokończenie budowy domu, w którym dopuszcza się wydzielenie nie więcej niż dwóch lokali mieszkalnych albo jednego lokalu mieszkalnego i lokalu użytkowego o powierzchni całkowitej nieprzekraczającej 30% powierzchni całkowitej budynku (inwestycje mieszkaniowe realizowane przez inwestora zastępczego jak również sposobem gospodarczym przez Kredytobiorcę, w tym również lokali niemieszkalnych lub budynków niemieszkalnych funkcjonalnie związanych z realizowaną inwestycją mieszkaniową);</w:t>
      </w:r>
    </w:p>
    <w:p w14:paraId="26C59377" w14:textId="77777777" w:rsidR="00E238D2" w:rsidRPr="007F18E9" w:rsidRDefault="00E238D2" w:rsidP="00262CED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after="0" w:line="276" w:lineRule="auto"/>
        <w:ind w:right="-2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zakup pomieszczenia przynależnego, miejsca parkingowego lub garażu będącego elementem transakcji finansowanej w ramach kredytu Mój Dom;</w:t>
      </w:r>
    </w:p>
    <w:p w14:paraId="04B6F315" w14:textId="77777777" w:rsidR="00E238D2" w:rsidRPr="007F18E9" w:rsidRDefault="00E238D2" w:rsidP="00262CED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after="0" w:line="276" w:lineRule="auto"/>
        <w:ind w:right="-23"/>
        <w:rPr>
          <w:rFonts w:ascii="Calibri" w:hAnsi="Calibri" w:cs="Calibri"/>
          <w:sz w:val="18"/>
          <w:szCs w:val="18"/>
          <w:lang w:eastAsia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refinansowanie kosztów nabycia poniesionych przez Kredytobiorcę na cele mieszkaniowe, o których mowa w pkt 1 – 6 oraz 9 – 10, jeżeli zostały one poniesione przez Kredytobiorcę maksymalnie do 12 miesięcy od daty podpisania aktu notarialnego przenoszącego własność na Kredytobiorcę lub na cele mieszkaniowe, o których mowa w pkt 8, do 12 miesięcy od daty rozpoczęcia przedsięwzięcia;</w:t>
      </w:r>
    </w:p>
    <w:p w14:paraId="79981E9A" w14:textId="77777777" w:rsidR="00D70CA0" w:rsidRPr="007F18E9" w:rsidRDefault="00E238D2" w:rsidP="00262CED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center" w:pos="273"/>
        </w:tabs>
        <w:spacing w:after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ascii="Calibri" w:hAnsi="Calibri" w:cs="Calibri"/>
          <w:sz w:val="18"/>
          <w:szCs w:val="18"/>
          <w:lang w:eastAsia="pl-PL"/>
        </w:rPr>
        <w:t>refinansowanie kosztów poniesionych na cele, o których mowa w pkt 1 – 6 oraz 8 – 10, w szczególności: kosztów prowizji agencji nieruchomości, notariusza oraz opłat sądowych, wpłat dokonanych z tytułu umowy przedwstępnej sprzedaży lokalu mieszkalnego / domu jednorodzinnego lub aktu przenoszącego własność na Kredytobiorcę.</w:t>
      </w:r>
    </w:p>
    <w:p w14:paraId="5BDB0011" w14:textId="77777777" w:rsidR="00E238D2" w:rsidRPr="007F18E9" w:rsidRDefault="00E238D2" w:rsidP="00E238D2">
      <w:pPr>
        <w:pStyle w:val="Nagwek"/>
        <w:tabs>
          <w:tab w:val="clear" w:pos="4536"/>
          <w:tab w:val="clear" w:pos="9072"/>
          <w:tab w:val="center" w:pos="273"/>
        </w:tabs>
        <w:spacing w:after="0"/>
        <w:ind w:left="0"/>
        <w:rPr>
          <w:rFonts w:cstheme="minorHAnsi"/>
          <w:iCs/>
          <w:sz w:val="18"/>
          <w:szCs w:val="18"/>
          <w:lang w:bidi="pl-PL"/>
        </w:rPr>
      </w:pPr>
    </w:p>
    <w:p w14:paraId="7B9E6B68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Formy zabezpieczenia:</w:t>
      </w:r>
    </w:p>
    <w:p w14:paraId="078B6FD1" w14:textId="77777777" w:rsidR="00D70CA0" w:rsidRPr="007F18E9" w:rsidRDefault="00D70CA0" w:rsidP="00807E31">
      <w:pPr>
        <w:pStyle w:val="Akapitzlist"/>
        <w:tabs>
          <w:tab w:val="left" w:pos="2010"/>
        </w:tabs>
        <w:spacing w:after="0"/>
        <w:ind w:hanging="436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color w:val="008364"/>
          <w:sz w:val="18"/>
          <w:szCs w:val="18"/>
          <w:lang w:bidi="pl-PL"/>
        </w:rPr>
        <w:t>Prawne zabezpieczenie spłaty kredytu może stanowić m.in.:</w:t>
      </w:r>
      <w:r w:rsidRPr="007F18E9">
        <w:rPr>
          <w:rFonts w:cstheme="minorHAnsi"/>
          <w:b/>
          <w:iCs/>
          <w:sz w:val="18"/>
          <w:szCs w:val="18"/>
          <w:lang w:bidi="pl-PL"/>
        </w:rPr>
        <w:tab/>
      </w:r>
    </w:p>
    <w:p w14:paraId="0B4D624C" w14:textId="77777777" w:rsidR="00E238D2" w:rsidRPr="007F18E9" w:rsidRDefault="00E238D2" w:rsidP="00B245EF">
      <w:pPr>
        <w:pStyle w:val="Tekstpodstawowy"/>
        <w:numPr>
          <w:ilvl w:val="0"/>
          <w:numId w:val="31"/>
        </w:numPr>
        <w:spacing w:line="276" w:lineRule="auto"/>
        <w:ind w:left="567" w:right="-23" w:hanging="283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  <w:lang w:val="pl-PL" w:eastAsia="pl-PL"/>
        </w:rPr>
        <w:t>weksel własny in blanco wystawiony przez Kredytobiorcę na rzecz Banku wraz z deklaracją wekslową;</w:t>
      </w:r>
    </w:p>
    <w:p w14:paraId="32C0A805" w14:textId="47D79677" w:rsidR="00E238D2" w:rsidRPr="007F18E9" w:rsidRDefault="00E238D2" w:rsidP="00B245EF">
      <w:pPr>
        <w:pStyle w:val="Tekstpodstawowy"/>
        <w:numPr>
          <w:ilvl w:val="0"/>
          <w:numId w:val="31"/>
        </w:numPr>
        <w:spacing w:line="276" w:lineRule="auto"/>
        <w:ind w:left="567" w:right="-23" w:hanging="283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</w:rPr>
        <w:t>hipoteka ustanawiana w PLN na rzecz Banku, na pierwszym miejscu w księdze wieczystej prowadzonej dla nieruchomości, stanowiącej przedmiot zabezpieczenia spłaty kredytu, z zastrzeżeniem</w:t>
      </w:r>
      <w:r w:rsidR="00B77E7D" w:rsidRPr="007F18E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7F18E9">
        <w:rPr>
          <w:rFonts w:ascii="Calibri" w:hAnsi="Calibri" w:cs="Calibri"/>
          <w:sz w:val="18"/>
          <w:szCs w:val="18"/>
        </w:rPr>
        <w:t>ust. 10</w:t>
      </w:r>
      <w:r w:rsidR="00B77E7D" w:rsidRPr="007F18E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7F18E9">
        <w:rPr>
          <w:rFonts w:ascii="Calibri" w:hAnsi="Calibri" w:cs="Calibri"/>
          <w:sz w:val="18"/>
          <w:szCs w:val="18"/>
        </w:rPr>
        <w:t>lub docelowo na pierwszym miejscu w przypadku, gdy celem kredytu jest spłata zadłużenia z tytułu innego kredytu mieszkaniowego i hipoteka jest ustanawiana na drugim miejscu, a po spłacie kredytu innego banku – w miejsce hipoteki zabezpieczającej spłacany kredyt mieszkaniowy;</w:t>
      </w:r>
    </w:p>
    <w:p w14:paraId="23FA9A51" w14:textId="77777777" w:rsidR="00E238D2" w:rsidRPr="007F18E9" w:rsidRDefault="00E238D2" w:rsidP="00B245EF">
      <w:pPr>
        <w:pStyle w:val="Tekstpodstawowy"/>
        <w:numPr>
          <w:ilvl w:val="0"/>
          <w:numId w:val="31"/>
        </w:numPr>
        <w:spacing w:line="276" w:lineRule="auto"/>
        <w:ind w:left="567" w:right="-23" w:hanging="283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</w:rPr>
        <w:t>cesja praw na rzecz Banku z umowy ubezpieczenia nieruchomości w ramach oferty dostępnej w Banku lub spoza oferty Banku, stanowiącej przedmiot zabezpieczenia od ognia i innych zdarzeń losowych (ze szczególnym uwzględnieniem ryzyka powodzi, jeżeli takie ryzyko występuje) i dokonania na rzecz Banku cesji praw z tego ubezpieczenia;</w:t>
      </w:r>
    </w:p>
    <w:p w14:paraId="5FFEC860" w14:textId="77777777" w:rsidR="00E238D2" w:rsidRPr="007F18E9" w:rsidRDefault="00E238D2" w:rsidP="00B245EF">
      <w:pPr>
        <w:pStyle w:val="Tekstpodstawowy"/>
        <w:numPr>
          <w:ilvl w:val="0"/>
          <w:numId w:val="31"/>
        </w:numPr>
        <w:spacing w:line="276" w:lineRule="auto"/>
        <w:ind w:left="567" w:right="-23" w:hanging="283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</w:rPr>
        <w:t>wskazanie Banku, jako głównego uposażonego  do otrzymania świadczenia z umowy ubezpieczenia na życie Kredytobiorcy w ramach oferty dostępnej w Banku lub spoza oferty Banku, do wysokości zadłużenia wynikającego z zawartej Umowy kredytu – w przypadku, gdy spełnione są łącznie warunki:</w:t>
      </w:r>
    </w:p>
    <w:p w14:paraId="4C59F87F" w14:textId="77777777" w:rsidR="00E238D2" w:rsidRPr="007F18E9" w:rsidRDefault="00E238D2" w:rsidP="00B245EF">
      <w:pPr>
        <w:pStyle w:val="Tekstpodstawowy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851" w:hanging="284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  <w:lang w:val="pl-PL" w:eastAsia="pl-PL"/>
        </w:rPr>
        <w:t>suma wieku najstarszego Kredytobiorcy i okresu kredytowania przekracza 65 lat;</w:t>
      </w:r>
    </w:p>
    <w:p w14:paraId="329EF003" w14:textId="77777777" w:rsidR="00E238D2" w:rsidRPr="007F18E9" w:rsidRDefault="00E238D2" w:rsidP="00B245EF">
      <w:pPr>
        <w:pStyle w:val="Tekstpodstawowy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993" w:hanging="426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  <w:lang w:val="pl-PL" w:eastAsia="pl-PL"/>
        </w:rPr>
        <w:t>Kredytobiorca jest jedynym żywicielem rodziny (osobą posiadającą na wyłącznym utrzymaniu członków rodziny);</w:t>
      </w:r>
    </w:p>
    <w:p w14:paraId="166A6EB2" w14:textId="77777777" w:rsidR="00E238D2" w:rsidRPr="007F18E9" w:rsidRDefault="00E238D2" w:rsidP="00B245EF">
      <w:pPr>
        <w:pStyle w:val="Tekstpodstawowy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-23" w:hanging="283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7F18E9">
        <w:rPr>
          <w:rFonts w:ascii="Calibri" w:hAnsi="Calibri" w:cs="Calibri"/>
          <w:sz w:val="18"/>
          <w:szCs w:val="18"/>
          <w:lang w:val="pl-PL" w:eastAsia="pl-PL"/>
        </w:rPr>
        <w:lastRenderedPageBreak/>
        <w:t xml:space="preserve">cesja wierzytelności na rzecz Banku z umowy deweloperskiej zobowiązującej zbywcę do ustanowienia i przeniesienia na Kredytobiorcę prawa własności lokalu mieszkalnego / domu jednorodzinnego </w:t>
      </w:r>
      <w:r w:rsidRPr="007F18E9">
        <w:rPr>
          <w:rFonts w:ascii="Calibri" w:hAnsi="Calibri" w:cs="Calibri"/>
          <w:sz w:val="18"/>
          <w:szCs w:val="18"/>
        </w:rPr>
        <w:t>(w przypadku gdy w transakcji funkcjonuje umowa deweloperska lub w przypadku gdy przeniesienie własności następuje po dacie wypłaty kredytu hipotecznego);</w:t>
      </w:r>
    </w:p>
    <w:p w14:paraId="1D1F20D0" w14:textId="77777777" w:rsidR="00B245EF" w:rsidRPr="007F18E9" w:rsidRDefault="00E238D2" w:rsidP="00B245EF">
      <w:pPr>
        <w:pStyle w:val="Akapitzlist"/>
        <w:widowControl w:val="0"/>
        <w:numPr>
          <w:ilvl w:val="0"/>
          <w:numId w:val="31"/>
        </w:numPr>
        <w:spacing w:after="0" w:line="276" w:lineRule="auto"/>
        <w:ind w:left="567" w:right="-23" w:hanging="283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cesja wierzytelności na rzecz Banku z umowy zobowiązującej do ustanowienia przeniesienia własności lokalu mieszkalnego / domu jednorodzinnego (w przypadku gdy w transakcji nie funkcjonuje umowa deweloperska lub w przypadku gdy przeniesienie własności następuje po dacie wypłaty kredytu hipotecznego);</w:t>
      </w:r>
    </w:p>
    <w:p w14:paraId="70C78A4F" w14:textId="77777777" w:rsidR="00B245EF" w:rsidRPr="007F18E9" w:rsidRDefault="00E238D2" w:rsidP="00B245EF">
      <w:pPr>
        <w:pStyle w:val="Akapitzlist"/>
        <w:widowControl w:val="0"/>
        <w:numPr>
          <w:ilvl w:val="0"/>
          <w:numId w:val="31"/>
        </w:numPr>
        <w:spacing w:after="0" w:line="276" w:lineRule="auto"/>
        <w:ind w:left="567" w:right="-23" w:hanging="283"/>
        <w:rPr>
          <w:rFonts w:ascii="Calibri" w:hAnsi="Calibri" w:cs="Calibri"/>
          <w:sz w:val="18"/>
          <w:szCs w:val="18"/>
        </w:rPr>
      </w:pPr>
      <w:r w:rsidRPr="007F18E9">
        <w:rPr>
          <w:sz w:val="18"/>
          <w:szCs w:val="18"/>
          <w:lang w:val="x-none"/>
        </w:rPr>
        <w:t xml:space="preserve">cesja </w:t>
      </w:r>
      <w:r w:rsidRPr="007F18E9">
        <w:rPr>
          <w:sz w:val="18"/>
          <w:szCs w:val="18"/>
        </w:rPr>
        <w:t xml:space="preserve">praw na rzecz Banku </w:t>
      </w:r>
      <w:r w:rsidRPr="007F18E9">
        <w:rPr>
          <w:sz w:val="18"/>
          <w:szCs w:val="18"/>
          <w:lang w:val="x-none"/>
        </w:rPr>
        <w:t xml:space="preserve">z rachunku powierniczego prowadzonego dla inwestycji, </w:t>
      </w:r>
      <w:r w:rsidRPr="007F18E9">
        <w:rPr>
          <w:sz w:val="18"/>
          <w:szCs w:val="18"/>
        </w:rPr>
        <w:t xml:space="preserve"> dla transakcji, dla których umowa przewiduje płatności poprzez rachunek powierniczy</w:t>
      </w:r>
      <w:r w:rsidRPr="007F18E9">
        <w:rPr>
          <w:sz w:val="18"/>
          <w:szCs w:val="18"/>
          <w:lang w:val="x-none"/>
        </w:rPr>
        <w:t xml:space="preserve">; </w:t>
      </w:r>
    </w:p>
    <w:p w14:paraId="256215BA" w14:textId="1536C245" w:rsidR="00E238D2" w:rsidRPr="007F18E9" w:rsidRDefault="00E238D2" w:rsidP="00B245EF">
      <w:pPr>
        <w:pStyle w:val="Akapitzlist"/>
        <w:widowControl w:val="0"/>
        <w:numPr>
          <w:ilvl w:val="0"/>
          <w:numId w:val="31"/>
        </w:numPr>
        <w:spacing w:after="0" w:line="276" w:lineRule="auto"/>
        <w:ind w:left="567" w:right="-23" w:hanging="283"/>
        <w:rPr>
          <w:rFonts w:ascii="Calibri" w:hAnsi="Calibri" w:cs="Calibri"/>
          <w:sz w:val="18"/>
          <w:szCs w:val="18"/>
        </w:rPr>
      </w:pPr>
      <w:r w:rsidRPr="007F18E9">
        <w:rPr>
          <w:sz w:val="18"/>
          <w:szCs w:val="18"/>
        </w:rPr>
        <w:t xml:space="preserve">cesja praw na rzecz Banku z gwarancji bankowej lub gwarancji ubezpieczeniowej w przypadku, gdy inwestor zastępczy zapewnił Kredytobiorcy jedną z tych gwarancji; </w:t>
      </w:r>
    </w:p>
    <w:p w14:paraId="3EE836E5" w14:textId="77777777" w:rsidR="00E238D2" w:rsidRPr="007F18E9" w:rsidRDefault="00E238D2" w:rsidP="00B245EF">
      <w:pPr>
        <w:widowControl w:val="0"/>
        <w:numPr>
          <w:ilvl w:val="0"/>
          <w:numId w:val="31"/>
        </w:numPr>
        <w:spacing w:after="0" w:line="276" w:lineRule="auto"/>
        <w:ind w:left="567" w:right="-23" w:hanging="283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pełnomocnictwo do rachunku oszczędnościowo-rozliczeniowego w całym okresie kredytowania prowadzonego przez Bank dla Kredytobiorcy, o ile Kredytobiorca wskaże we wniosku o kredyt, że spłata kredytu oraz pobieranie opłat i prowizji związanych z postanowieniami umowy kredytowej będzie odbywać się z ww. rachunku.</w:t>
      </w:r>
    </w:p>
    <w:p w14:paraId="6D8EBD1D" w14:textId="77777777" w:rsidR="00E238D2" w:rsidRPr="007F18E9" w:rsidRDefault="00E238D2" w:rsidP="00B245EF">
      <w:pPr>
        <w:widowControl w:val="0"/>
        <w:numPr>
          <w:ilvl w:val="0"/>
          <w:numId w:val="31"/>
        </w:numPr>
        <w:spacing w:after="0" w:line="276" w:lineRule="auto"/>
        <w:ind w:left="567" w:right="-23" w:hanging="283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Bank dopuszcza ustanowienie hipoteki na pierwszym i drugim miejscu kredytowanej nieruchomości, w przypadku dodatkowego celu kredytowania będącego elementem transakcji finansowanej w ramach kredytu mieszkaniowego Mój Dom jakim jest:</w:t>
      </w:r>
    </w:p>
    <w:p w14:paraId="17F9FE25" w14:textId="77777777" w:rsidR="00E238D2" w:rsidRPr="007F18E9" w:rsidRDefault="00E238D2" w:rsidP="00B245EF">
      <w:pPr>
        <w:pStyle w:val="Akapitzlist"/>
        <w:widowControl w:val="0"/>
        <w:numPr>
          <w:ilvl w:val="0"/>
          <w:numId w:val="29"/>
        </w:numPr>
        <w:spacing w:after="0" w:line="276" w:lineRule="auto"/>
        <w:ind w:left="851" w:right="-23" w:hanging="284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wykończenie lokalu mieszkalnego / domu jednorodzinnego zakupionego na rynku pierwotnym,</w:t>
      </w:r>
    </w:p>
    <w:p w14:paraId="6C97879D" w14:textId="77777777" w:rsidR="00E238D2" w:rsidRPr="007F18E9" w:rsidRDefault="00E238D2" w:rsidP="00B245EF">
      <w:pPr>
        <w:pStyle w:val="Akapitzlist"/>
        <w:widowControl w:val="0"/>
        <w:numPr>
          <w:ilvl w:val="0"/>
          <w:numId w:val="29"/>
        </w:numPr>
        <w:spacing w:after="0" w:line="276" w:lineRule="auto"/>
        <w:ind w:left="851" w:right="-23" w:hanging="284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remontu lokalu mieszkalnego / domu jednorodzinnego zakupionego na rynku wtórnym,</w:t>
      </w:r>
    </w:p>
    <w:p w14:paraId="0C3A7864" w14:textId="77777777" w:rsidR="00E238D2" w:rsidRPr="007F18E9" w:rsidRDefault="00E238D2" w:rsidP="00B245EF">
      <w:pPr>
        <w:pStyle w:val="Akapitzlist"/>
        <w:widowControl w:val="0"/>
        <w:numPr>
          <w:ilvl w:val="0"/>
          <w:numId w:val="29"/>
        </w:numPr>
        <w:spacing w:after="0" w:line="276" w:lineRule="auto"/>
        <w:ind w:left="851" w:right="-23" w:hanging="284"/>
        <w:rPr>
          <w:rFonts w:ascii="Calibri" w:hAnsi="Calibri" w:cs="Calibri"/>
          <w:sz w:val="18"/>
          <w:szCs w:val="18"/>
        </w:rPr>
      </w:pPr>
      <w:r w:rsidRPr="007F18E9">
        <w:rPr>
          <w:rFonts w:ascii="Calibri" w:hAnsi="Calibri" w:cs="Calibri"/>
          <w:sz w:val="18"/>
          <w:szCs w:val="18"/>
        </w:rPr>
        <w:t>zakupu garażu / miejsca postojowego i innych pomieszczeń przynależnych;</w:t>
      </w:r>
    </w:p>
    <w:p w14:paraId="3A294C9A" w14:textId="77777777" w:rsidR="00E238D2" w:rsidRPr="007F18E9" w:rsidRDefault="00E238D2" w:rsidP="00E238D2">
      <w:pPr>
        <w:widowControl w:val="0"/>
        <w:spacing w:after="0" w:line="276" w:lineRule="auto"/>
        <w:ind w:left="0" w:right="-23"/>
        <w:rPr>
          <w:rFonts w:ascii="Calibri" w:hAnsi="Calibri" w:cs="Calibri"/>
          <w:sz w:val="18"/>
          <w:szCs w:val="18"/>
        </w:rPr>
      </w:pPr>
    </w:p>
    <w:p w14:paraId="5D6C733B" w14:textId="77777777" w:rsidR="00D70CA0" w:rsidRPr="007F18E9" w:rsidRDefault="00D70CA0" w:rsidP="00807E31">
      <w:pPr>
        <w:pStyle w:val="Akapitzlist"/>
        <w:tabs>
          <w:tab w:val="left" w:pos="2010"/>
        </w:tabs>
        <w:spacing w:after="0"/>
        <w:ind w:left="284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color w:val="008364"/>
          <w:sz w:val="18"/>
          <w:szCs w:val="18"/>
          <w:lang w:bidi="pl-PL"/>
        </w:rPr>
        <w:t>Zabezpieczenie do czasu ustanowienia hipoteki (do wyboru):</w:t>
      </w:r>
    </w:p>
    <w:p w14:paraId="248D7C9F" w14:textId="77777777" w:rsidR="00D70CA0" w:rsidRPr="007F18E9" w:rsidRDefault="00D70CA0" w:rsidP="00AC0FA5">
      <w:pPr>
        <w:pStyle w:val="Akapitzlist"/>
        <w:numPr>
          <w:ilvl w:val="0"/>
          <w:numId w:val="10"/>
        </w:numPr>
        <w:tabs>
          <w:tab w:val="left" w:pos="2010"/>
        </w:tabs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poręczenie cywilne,</w:t>
      </w:r>
    </w:p>
    <w:p w14:paraId="62F29F99" w14:textId="77777777" w:rsidR="00D70CA0" w:rsidRPr="007F18E9" w:rsidRDefault="00D70CA0" w:rsidP="00AC0FA5">
      <w:pPr>
        <w:pStyle w:val="Akapitzlist"/>
        <w:numPr>
          <w:ilvl w:val="0"/>
          <w:numId w:val="10"/>
        </w:numPr>
        <w:tabs>
          <w:tab w:val="left" w:pos="2010"/>
        </w:tabs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poręcznie wekslowe,</w:t>
      </w:r>
    </w:p>
    <w:p w14:paraId="10E1A77F" w14:textId="77777777" w:rsidR="00D70CA0" w:rsidRPr="007F18E9" w:rsidRDefault="00D70CA0" w:rsidP="00AC0FA5">
      <w:pPr>
        <w:pStyle w:val="Akapitzlist"/>
        <w:numPr>
          <w:ilvl w:val="0"/>
          <w:numId w:val="10"/>
        </w:numPr>
        <w:tabs>
          <w:tab w:val="left" w:pos="2010"/>
        </w:tabs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kaucja pieniężna,</w:t>
      </w:r>
      <w:r w:rsidRPr="007F18E9">
        <w:rPr>
          <w:rFonts w:cstheme="minorHAnsi"/>
          <w:iCs/>
          <w:sz w:val="18"/>
          <w:szCs w:val="18"/>
          <w:lang w:bidi="pl-PL"/>
        </w:rPr>
        <w:tab/>
      </w:r>
    </w:p>
    <w:p w14:paraId="3BE370BA" w14:textId="77777777" w:rsidR="00D70CA0" w:rsidRPr="007F18E9" w:rsidRDefault="00D70CA0" w:rsidP="00AC0FA5">
      <w:pPr>
        <w:pStyle w:val="Akapitzlist"/>
        <w:numPr>
          <w:ilvl w:val="0"/>
          <w:numId w:val="10"/>
        </w:numPr>
        <w:tabs>
          <w:tab w:val="left" w:pos="2010"/>
        </w:tabs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blokada środków pieniężnych na rachunku,</w:t>
      </w:r>
    </w:p>
    <w:p w14:paraId="0566DE63" w14:textId="77777777" w:rsidR="00D70CA0" w:rsidRPr="007F18E9" w:rsidRDefault="00D70CA0" w:rsidP="0006516C">
      <w:pPr>
        <w:tabs>
          <w:tab w:val="left" w:pos="2010"/>
        </w:tabs>
        <w:spacing w:after="0"/>
        <w:ind w:left="0"/>
        <w:rPr>
          <w:rFonts w:cstheme="minorHAnsi"/>
          <w:iCs/>
          <w:sz w:val="18"/>
          <w:szCs w:val="18"/>
          <w:lang w:bidi="pl-PL"/>
        </w:rPr>
      </w:pPr>
    </w:p>
    <w:p w14:paraId="566E300A" w14:textId="77777777" w:rsidR="00D70CA0" w:rsidRPr="007F18E9" w:rsidRDefault="00D70CA0" w:rsidP="00807E31">
      <w:pPr>
        <w:pStyle w:val="Akapitzlist"/>
        <w:numPr>
          <w:ilvl w:val="0"/>
          <w:numId w:val="1"/>
        </w:numPr>
        <w:tabs>
          <w:tab w:val="left" w:pos="2010"/>
        </w:tabs>
        <w:spacing w:after="0"/>
        <w:ind w:left="284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 xml:space="preserve">Okres, na jaki </w:t>
      </w:r>
      <w:r w:rsidRPr="007F18E9">
        <w:rPr>
          <w:rFonts w:cstheme="minorHAnsi"/>
          <w:b/>
          <w:iCs/>
          <w:sz w:val="18"/>
          <w:szCs w:val="18"/>
          <w:lang w:bidi="pl-PL"/>
        </w:rPr>
        <w:t>może być zawarta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umowa o kredyt hipoteczny;</w:t>
      </w:r>
    </w:p>
    <w:p w14:paraId="5C35D2B0" w14:textId="798027FD" w:rsidR="00D70CA0" w:rsidRPr="007F18E9" w:rsidRDefault="00D70CA0" w:rsidP="00807E31">
      <w:pPr>
        <w:pStyle w:val="Akapitzlist"/>
        <w:tabs>
          <w:tab w:val="left" w:pos="2010"/>
        </w:tabs>
        <w:spacing w:after="0"/>
        <w:ind w:left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Okres kredytowania wynosi od 1 roku do 30 lat. W przypadku zaciągnięcia kredytu na okres krótszy niż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maksymalny, na wniosek Kredytobiorcy okres kredytowania może zostać wydłużony o ile łącznie nie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 xml:space="preserve">przekroczy okresu maksymalnego, tj. 30 lat. </w:t>
      </w:r>
    </w:p>
    <w:p w14:paraId="17E088B9" w14:textId="77777777" w:rsidR="00D70CA0" w:rsidRPr="007F18E9" w:rsidRDefault="00D70CA0" w:rsidP="00807E31">
      <w:pPr>
        <w:tabs>
          <w:tab w:val="left" w:pos="2010"/>
        </w:tabs>
        <w:spacing w:after="0"/>
        <w:ind w:left="284" w:hanging="284"/>
        <w:rPr>
          <w:rFonts w:cstheme="minorHAnsi"/>
          <w:iCs/>
          <w:sz w:val="18"/>
          <w:szCs w:val="18"/>
          <w:lang w:bidi="pl-PL"/>
        </w:rPr>
      </w:pPr>
    </w:p>
    <w:p w14:paraId="1BE9F26F" w14:textId="65DFAB89" w:rsidR="00D70CA0" w:rsidRPr="007F18E9" w:rsidRDefault="00D70CA0" w:rsidP="00807E31">
      <w:pPr>
        <w:pStyle w:val="Akapitzlist"/>
        <w:numPr>
          <w:ilvl w:val="0"/>
          <w:numId w:val="1"/>
        </w:numPr>
        <w:tabs>
          <w:tab w:val="left" w:pos="1080"/>
        </w:tabs>
        <w:spacing w:after="0"/>
        <w:ind w:left="284" w:hanging="284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W przypadku umów o kredyt hipoteczny, w których stosuje się jako odniesienie wskaźnik referencyjny</w:t>
      </w:r>
      <w:r w:rsidR="00B245EF" w:rsidRPr="007F18E9">
        <w:rPr>
          <w:rFonts w:cstheme="minorHAnsi"/>
          <w:b/>
          <w:iCs/>
          <w:sz w:val="18"/>
          <w:szCs w:val="18"/>
          <w:lang w:bidi="pl-PL"/>
        </w:rPr>
        <w:t xml:space="preserve"> – </w:t>
      </w:r>
      <w:r w:rsidRPr="007F18E9">
        <w:rPr>
          <w:rFonts w:cstheme="minorHAnsi"/>
          <w:b/>
          <w:iCs/>
          <w:sz w:val="18"/>
          <w:szCs w:val="18"/>
          <w:lang w:bidi="pl-PL"/>
        </w:rPr>
        <w:t>nazwy wskaźników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referencyjnych i ich administratorów, o których mowa w art. 3 ust. 1 pkt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6 rozporządzenia Parlamentu Europejskiego i Rady (UE) 2016/1011 z dnia 8 czerwca 2016 r. w sprawie indeksów stosowanych jako wskaźniki referencyjne w instrumentach finansowych i umowach finansowych lub do pomiaru wyników funduszy inwestycyjnych i zmieniającego dyrektywy 2008/48/WE i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2014/17/UE oraz rozporządzenie</w:t>
      </w:r>
      <w:r w:rsidR="00AC0FA5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  <w:lang w:bidi="pl-PL"/>
        </w:rPr>
        <w:t>(UE) nr 596/2014, oraz informację o potencjalnych konsekwencjach dla konsumenta:</w:t>
      </w:r>
      <w:r w:rsidR="0006516C" w:rsidRPr="007F18E9">
        <w:rPr>
          <w:rFonts w:cstheme="minorHAnsi"/>
          <w:iCs/>
          <w:sz w:val="18"/>
          <w:szCs w:val="18"/>
          <w:lang w:bidi="pl-PL"/>
        </w:rPr>
        <w:t xml:space="preserve"> </w:t>
      </w:r>
    </w:p>
    <w:p w14:paraId="1E27CC5D" w14:textId="77D7DC41" w:rsidR="00700F5A" w:rsidRPr="007F18E9" w:rsidRDefault="00700F5A" w:rsidP="00700F5A">
      <w:pPr>
        <w:tabs>
          <w:tab w:val="left" w:pos="1080"/>
        </w:tabs>
        <w:spacing w:after="0"/>
        <w:ind w:left="0"/>
        <w:rPr>
          <w:rFonts w:cstheme="minorHAnsi"/>
          <w:b/>
          <w:iCs/>
          <w:sz w:val="18"/>
          <w:szCs w:val="18"/>
          <w:lang w:bidi="pl-PL"/>
        </w:rPr>
      </w:pPr>
    </w:p>
    <w:p w14:paraId="75D22070" w14:textId="46673953" w:rsidR="00700F5A" w:rsidRPr="007F18E9" w:rsidRDefault="00700F5A" w:rsidP="00700F5A">
      <w:pPr>
        <w:keepNext/>
        <w:tabs>
          <w:tab w:val="left" w:pos="1080"/>
        </w:tabs>
        <w:ind w:left="284"/>
        <w:rPr>
          <w:rStyle w:val="Hipercze"/>
          <w:i/>
          <w:color w:val="auto"/>
          <w:sz w:val="18"/>
          <w:szCs w:val="18"/>
        </w:rPr>
      </w:pPr>
      <w:r w:rsidRPr="007F18E9">
        <w:rPr>
          <w:i/>
          <w:sz w:val="18"/>
          <w:szCs w:val="18"/>
        </w:rPr>
        <w:t xml:space="preserve">Stawka WIBOR (ang. </w:t>
      </w:r>
      <w:proofErr w:type="spellStart"/>
      <w:r w:rsidRPr="007F18E9">
        <w:rPr>
          <w:i/>
          <w:sz w:val="18"/>
          <w:szCs w:val="18"/>
        </w:rPr>
        <w:t>Warsaw</w:t>
      </w:r>
      <w:proofErr w:type="spellEnd"/>
      <w:r w:rsidRPr="007F18E9">
        <w:rPr>
          <w:i/>
          <w:sz w:val="18"/>
          <w:szCs w:val="18"/>
        </w:rPr>
        <w:t xml:space="preserve"> Interbank </w:t>
      </w:r>
      <w:proofErr w:type="spellStart"/>
      <w:r w:rsidRPr="007F18E9">
        <w:rPr>
          <w:i/>
          <w:sz w:val="18"/>
          <w:szCs w:val="18"/>
        </w:rPr>
        <w:t>Offered</w:t>
      </w:r>
      <w:proofErr w:type="spellEnd"/>
      <w:r w:rsidRPr="007F18E9">
        <w:rPr>
          <w:i/>
          <w:sz w:val="18"/>
          <w:szCs w:val="18"/>
        </w:rPr>
        <w:t xml:space="preserve"> </w:t>
      </w:r>
      <w:proofErr w:type="spellStart"/>
      <w:r w:rsidRPr="007F18E9">
        <w:rPr>
          <w:i/>
          <w:sz w:val="18"/>
          <w:szCs w:val="18"/>
        </w:rPr>
        <w:t>Rate</w:t>
      </w:r>
      <w:proofErr w:type="spellEnd"/>
      <w:r w:rsidRPr="007F18E9">
        <w:rPr>
          <w:i/>
          <w:sz w:val="18"/>
          <w:szCs w:val="18"/>
        </w:rPr>
        <w:t xml:space="preserve">) – stopa referencyjna ustalana zgodnie z Regulaminem Stawek Referencyjnych WIBID i WIBOR, przez administratora stawek referencyjnych, którym jest GPW Benchmark S.A. z siedzibą w Warszawie, publikowana m.in. na stronie internetowej: </w:t>
      </w:r>
      <w:hyperlink r:id="rId9" w:history="1">
        <w:r w:rsidRPr="007F18E9">
          <w:rPr>
            <w:rStyle w:val="Hipercze"/>
            <w:i/>
            <w:color w:val="auto"/>
            <w:sz w:val="18"/>
            <w:szCs w:val="18"/>
          </w:rPr>
          <w:t>https://www.gpwbenchmark.pl</w:t>
        </w:r>
      </w:hyperlink>
    </w:p>
    <w:p w14:paraId="629F77EB" w14:textId="77777777" w:rsidR="00700F5A" w:rsidRPr="007F18E9" w:rsidRDefault="00700F5A" w:rsidP="00700F5A">
      <w:pPr>
        <w:keepNext/>
        <w:tabs>
          <w:tab w:val="left" w:pos="1080"/>
        </w:tabs>
        <w:ind w:left="284"/>
        <w:rPr>
          <w:iCs/>
          <w:sz w:val="18"/>
          <w:szCs w:val="18"/>
        </w:rPr>
      </w:pPr>
    </w:p>
    <w:p w14:paraId="175109AD" w14:textId="6235C8AE" w:rsidR="00700F5A" w:rsidRPr="007F18E9" w:rsidRDefault="00700F5A" w:rsidP="00700F5A">
      <w:pPr>
        <w:keepNext/>
        <w:tabs>
          <w:tab w:val="left" w:pos="1080"/>
        </w:tabs>
        <w:ind w:left="284"/>
        <w:rPr>
          <w:i/>
          <w:sz w:val="18"/>
          <w:szCs w:val="18"/>
          <w:u w:val="single"/>
        </w:rPr>
      </w:pPr>
      <w:r w:rsidRPr="007F18E9">
        <w:rPr>
          <w:i/>
          <w:sz w:val="18"/>
          <w:szCs w:val="18"/>
        </w:rPr>
        <w:t xml:space="preserve">Kredytobiorca ponosi ryzyko zmieniającej się stopy oprocentowania kredytu. Informujemy, że po każdej aktualizacji stopy kwota raty kredytu będzie rosła lub malała. </w:t>
      </w:r>
      <w:r w:rsidRPr="007F18E9">
        <w:rPr>
          <w:b/>
          <w:i/>
          <w:sz w:val="18"/>
          <w:szCs w:val="18"/>
        </w:rPr>
        <w:t xml:space="preserve">W momencie podpisania umowy nie można określić jak będzie się kształtowała stawka WIBOR w trakcie całego okresu kredytowania. </w:t>
      </w:r>
    </w:p>
    <w:p w14:paraId="79063BE7" w14:textId="77777777" w:rsidR="00D70CA0" w:rsidRPr="007F18E9" w:rsidRDefault="00D70CA0" w:rsidP="00700F5A">
      <w:pPr>
        <w:spacing w:after="0"/>
        <w:ind w:left="0"/>
        <w:rPr>
          <w:rFonts w:cstheme="minorHAnsi"/>
          <w:iCs/>
          <w:sz w:val="18"/>
          <w:szCs w:val="18"/>
        </w:rPr>
      </w:pPr>
    </w:p>
    <w:p w14:paraId="2D7C7BAB" w14:textId="37316985" w:rsidR="00D70CA0" w:rsidRPr="007F18E9" w:rsidRDefault="00D70CA0" w:rsidP="00CE3DC5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Rodzaje dostępnej stopy oprocentowania kredytu hipotecznego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ze wskazaniem, czy jest to stała stopa oprocentowania kredytu hipotecznego, zmienna, </w:t>
      </w:r>
      <w:r w:rsidRPr="007F18E9">
        <w:rPr>
          <w:rFonts w:cstheme="minorHAnsi"/>
          <w:b/>
          <w:iCs/>
          <w:sz w:val="18"/>
          <w:szCs w:val="18"/>
          <w:lang w:bidi="pl-PL"/>
        </w:rPr>
        <w:t>czy stanowiąca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połączenie obu rodzajów oprocentowania, wraz z krótką charakterystyką stałej stopy oprocentowania kredytu hipotecznego i stopy zmiennej, w tym informacją o związanych z tym konsekwencjach dla konsumenta</w:t>
      </w:r>
      <w:r w:rsidR="00965CE4" w:rsidRPr="007F18E9">
        <w:rPr>
          <w:rFonts w:cstheme="minorHAnsi"/>
          <w:iCs/>
          <w:sz w:val="18"/>
          <w:szCs w:val="18"/>
          <w:lang w:bidi="pl-PL"/>
        </w:rPr>
        <w:t>.</w:t>
      </w:r>
    </w:p>
    <w:p w14:paraId="53FFEF7C" w14:textId="5D6138B6" w:rsidR="00965CE4" w:rsidRPr="007F18E9" w:rsidRDefault="00965CE4" w:rsidP="00965CE4">
      <w:pPr>
        <w:spacing w:after="0"/>
        <w:ind w:left="0"/>
        <w:rPr>
          <w:rFonts w:cstheme="minorHAnsi"/>
          <w:iCs/>
          <w:sz w:val="18"/>
          <w:szCs w:val="18"/>
        </w:rPr>
      </w:pPr>
    </w:p>
    <w:p w14:paraId="75C98657" w14:textId="7283C7BD" w:rsidR="00965CE4" w:rsidRPr="007F18E9" w:rsidRDefault="00965CE4" w:rsidP="00965CE4">
      <w:pPr>
        <w:spacing w:after="0"/>
        <w:ind w:left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Bank oferuje kredyty oprocentowane według następujących formuł oprocentowania:</w:t>
      </w:r>
    </w:p>
    <w:p w14:paraId="0AB49CC4" w14:textId="2A1A16C2" w:rsidR="00965CE4" w:rsidRPr="007F18E9" w:rsidRDefault="00965CE4" w:rsidP="00965CE4">
      <w:pPr>
        <w:pStyle w:val="Akapitzlist"/>
        <w:numPr>
          <w:ilvl w:val="1"/>
          <w:numId w:val="32"/>
        </w:numPr>
        <w:spacing w:after="0"/>
        <w:ind w:left="284" w:hanging="284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b/>
          <w:bCs/>
          <w:iCs/>
          <w:sz w:val="18"/>
          <w:szCs w:val="18"/>
        </w:rPr>
        <w:t>Oprocentowanie okresowo – stałe</w:t>
      </w:r>
    </w:p>
    <w:p w14:paraId="6289CEA5" w14:textId="77777777" w:rsidR="00D718DA" w:rsidRPr="007F18E9" w:rsidRDefault="00D718DA" w:rsidP="00D718DA">
      <w:pPr>
        <w:ind w:left="284"/>
        <w:rPr>
          <w:rFonts w:ascii="Calibri" w:hAnsi="Calibri" w:cs="Arial"/>
          <w:sz w:val="18"/>
          <w:szCs w:val="18"/>
        </w:rPr>
      </w:pPr>
      <w:r w:rsidRPr="007F18E9">
        <w:rPr>
          <w:rFonts w:ascii="Calibri" w:hAnsi="Calibri"/>
          <w:b/>
          <w:sz w:val="18"/>
          <w:szCs w:val="18"/>
          <w:u w:val="single"/>
        </w:rPr>
        <w:t>Okresowo stała stopa procentowa</w:t>
      </w:r>
      <w:r w:rsidRPr="007F18E9">
        <w:rPr>
          <w:rFonts w:ascii="Calibri" w:hAnsi="Calibri"/>
          <w:b/>
          <w:sz w:val="18"/>
          <w:szCs w:val="18"/>
        </w:rPr>
        <w:t xml:space="preserve"> – </w:t>
      </w:r>
      <w:r w:rsidRPr="007F18E9">
        <w:rPr>
          <w:rFonts w:ascii="Calibri" w:hAnsi="Calibri" w:cs="Arial"/>
          <w:sz w:val="18"/>
          <w:szCs w:val="18"/>
        </w:rPr>
        <w:t>stopa, według której oprocentowany jest kredyt, wyrażona jako stała wartość procentowa w określonym w Umowie kredytu przedziale czasu. Zasady ustalania oprocentowania okresowo stałego kredytu oraz dokonywania zmian oprocentowania kredytu są określone w Umowie kredytu z zastrzeżeniem że Bank podwyższa oprocentowanie kredytu dodatkowo w przypadkach określonych w Umowie kredytu.</w:t>
      </w:r>
    </w:p>
    <w:p w14:paraId="5BC9898C" w14:textId="77777777" w:rsidR="00D718DA" w:rsidRPr="007F18E9" w:rsidRDefault="00D718DA" w:rsidP="00D718DA">
      <w:pPr>
        <w:ind w:left="284"/>
        <w:rPr>
          <w:rFonts w:ascii="Calibri" w:hAnsi="Calibri" w:cs="Arial"/>
          <w:sz w:val="18"/>
          <w:szCs w:val="18"/>
        </w:rPr>
      </w:pPr>
    </w:p>
    <w:p w14:paraId="5DAEB87E" w14:textId="77777777" w:rsidR="00D718DA" w:rsidRPr="007F18E9" w:rsidRDefault="00D718DA" w:rsidP="00D718DA">
      <w:pPr>
        <w:ind w:left="284"/>
        <w:rPr>
          <w:rFonts w:ascii="Calibri" w:hAnsi="Calibri"/>
          <w:sz w:val="18"/>
          <w:szCs w:val="18"/>
        </w:rPr>
      </w:pPr>
      <w:r w:rsidRPr="007F18E9">
        <w:rPr>
          <w:sz w:val="18"/>
          <w:szCs w:val="18"/>
          <w:lang w:bidi="pl-PL"/>
        </w:rPr>
        <w:t>Stała stopa procentowa, która jest określona w umowie kredytu / aneksie do umowy kredytu obowiązuje w okresie 60 miesięcy od dnia uruchomienia kredytu / od dnia podpisania aneksu zmieniającego formułę oprocentowania do Umowy kredytu.</w:t>
      </w:r>
    </w:p>
    <w:p w14:paraId="12E8A48D" w14:textId="77777777" w:rsidR="00D718DA" w:rsidRPr="007F18E9" w:rsidRDefault="00D718DA" w:rsidP="00D718DA">
      <w:pPr>
        <w:ind w:left="284"/>
        <w:rPr>
          <w:rFonts w:ascii="Calibri" w:hAnsi="Calibri"/>
          <w:sz w:val="18"/>
          <w:szCs w:val="18"/>
        </w:rPr>
      </w:pPr>
    </w:p>
    <w:p w14:paraId="01FD627C" w14:textId="77777777" w:rsidR="00D718DA" w:rsidRPr="007F18E9" w:rsidRDefault="00D718DA" w:rsidP="00D718DA">
      <w:pPr>
        <w:ind w:left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 xml:space="preserve">W dalszym okresie kredytowania obowiązuje zmienna stopa procentowa, która stanowi sumę marży określonej w umowie kredytu i wskaźnika referencyjnego WIBOR.  </w:t>
      </w:r>
    </w:p>
    <w:p w14:paraId="70B7D76E" w14:textId="77777777" w:rsidR="00D718DA" w:rsidRPr="007F18E9" w:rsidRDefault="00D718DA" w:rsidP="00D718DA">
      <w:pPr>
        <w:ind w:left="284"/>
        <w:rPr>
          <w:rFonts w:cstheme="minorHAnsi"/>
          <w:sz w:val="18"/>
          <w:szCs w:val="18"/>
        </w:rPr>
      </w:pPr>
    </w:p>
    <w:p w14:paraId="57D0937E" w14:textId="77777777" w:rsidR="00D718DA" w:rsidRPr="007F18E9" w:rsidRDefault="00D718DA" w:rsidP="00D718DA">
      <w:pPr>
        <w:ind w:left="0"/>
        <w:rPr>
          <w:rFonts w:cstheme="minorHAnsi"/>
          <w:sz w:val="18"/>
          <w:szCs w:val="18"/>
        </w:rPr>
      </w:pPr>
    </w:p>
    <w:p w14:paraId="77B73557" w14:textId="77777777" w:rsidR="00D718DA" w:rsidRPr="007F18E9" w:rsidRDefault="00D718DA" w:rsidP="00D718DA">
      <w:pPr>
        <w:ind w:left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lastRenderedPageBreak/>
        <w:t>W miesiącu odsetkowym, w którym ma nastąpić zmiana formuły oprocentowania Kredytobiorca nie ma możliwości dokonywania zmian mających wpływ na zmianę harmonogramu Umowy kredytu, takich jak:</w:t>
      </w:r>
    </w:p>
    <w:p w14:paraId="4A865260" w14:textId="77777777" w:rsidR="00D718DA" w:rsidRPr="007F18E9" w:rsidRDefault="00D718DA" w:rsidP="00D718DA">
      <w:pPr>
        <w:pStyle w:val="Akapitzlist"/>
        <w:numPr>
          <w:ilvl w:val="0"/>
          <w:numId w:val="42"/>
        </w:numPr>
        <w:ind w:left="567" w:hanging="283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 xml:space="preserve">zmiana terminu daty spłat rat kredytu w danym miesiącu kalendarzowym; </w:t>
      </w:r>
    </w:p>
    <w:p w14:paraId="1E130BD0" w14:textId="77777777" w:rsidR="00D718DA" w:rsidRPr="007F18E9" w:rsidRDefault="00D718DA" w:rsidP="00D718DA">
      <w:pPr>
        <w:pStyle w:val="Akapitzlist"/>
        <w:numPr>
          <w:ilvl w:val="0"/>
          <w:numId w:val="42"/>
        </w:numPr>
        <w:ind w:left="567" w:hanging="283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 xml:space="preserve">zmiana metody spłat rat kredytu: </w:t>
      </w:r>
    </w:p>
    <w:p w14:paraId="5BB8E35B" w14:textId="77777777" w:rsidR="00D718DA" w:rsidRPr="007F18E9" w:rsidRDefault="00D718DA" w:rsidP="00D718DA">
      <w:pPr>
        <w:pStyle w:val="Akapitzlist"/>
        <w:numPr>
          <w:ilvl w:val="0"/>
          <w:numId w:val="43"/>
        </w:numPr>
        <w:ind w:left="851" w:hanging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>z rat stałych (</w:t>
      </w:r>
      <w:proofErr w:type="spellStart"/>
      <w:r w:rsidRPr="007F18E9">
        <w:rPr>
          <w:rFonts w:cstheme="minorHAnsi"/>
          <w:sz w:val="18"/>
          <w:szCs w:val="18"/>
        </w:rPr>
        <w:t>annuitetowych</w:t>
      </w:r>
      <w:proofErr w:type="spellEnd"/>
      <w:r w:rsidRPr="007F18E9">
        <w:rPr>
          <w:rFonts w:cstheme="minorHAnsi"/>
          <w:sz w:val="18"/>
          <w:szCs w:val="18"/>
        </w:rPr>
        <w:t>) na raty malejące;</w:t>
      </w:r>
    </w:p>
    <w:p w14:paraId="5EF70E1F" w14:textId="77777777" w:rsidR="00D718DA" w:rsidRPr="007F18E9" w:rsidRDefault="00D718DA" w:rsidP="00D718DA">
      <w:pPr>
        <w:pStyle w:val="Akapitzlist"/>
        <w:numPr>
          <w:ilvl w:val="0"/>
          <w:numId w:val="43"/>
        </w:numPr>
        <w:ind w:left="851" w:hanging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>z rat malejących na raty stałe (</w:t>
      </w:r>
      <w:proofErr w:type="spellStart"/>
      <w:r w:rsidRPr="007F18E9">
        <w:rPr>
          <w:rFonts w:cstheme="minorHAnsi"/>
          <w:sz w:val="18"/>
          <w:szCs w:val="18"/>
        </w:rPr>
        <w:t>annuitetowe</w:t>
      </w:r>
      <w:proofErr w:type="spellEnd"/>
      <w:r w:rsidRPr="007F18E9">
        <w:rPr>
          <w:rFonts w:cstheme="minorHAnsi"/>
          <w:sz w:val="18"/>
          <w:szCs w:val="18"/>
        </w:rPr>
        <w:t>).</w:t>
      </w:r>
    </w:p>
    <w:p w14:paraId="46E5A2F6" w14:textId="77777777" w:rsidR="00D718DA" w:rsidRPr="007F18E9" w:rsidRDefault="00D718DA" w:rsidP="00D718DA">
      <w:pPr>
        <w:ind w:left="0"/>
        <w:rPr>
          <w:rFonts w:cstheme="minorHAnsi"/>
          <w:sz w:val="18"/>
          <w:szCs w:val="18"/>
        </w:rPr>
      </w:pPr>
    </w:p>
    <w:p w14:paraId="72A9A030" w14:textId="763C42C1" w:rsidR="00D718DA" w:rsidRPr="007F18E9" w:rsidRDefault="00D718DA" w:rsidP="00D718DA">
      <w:pPr>
        <w:ind w:left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>Bank, nie później niż 60 dni przed terminem zmiany formuły oprocentowania, przedstawi Kredytobiorcy, na trwałym nośniku lub</w:t>
      </w:r>
      <w:r w:rsidR="00DF497A"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sz w:val="18"/>
          <w:szCs w:val="18"/>
        </w:rPr>
        <w:t>w</w:t>
      </w:r>
      <w:r w:rsidR="00DF497A"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sz w:val="18"/>
          <w:szCs w:val="18"/>
        </w:rPr>
        <w:t xml:space="preserve">postaci elektronicznej, informacje o oprocentowaniu kredytu według wszystkich oferowanych przez Bank formuł oprocentowania. </w:t>
      </w:r>
    </w:p>
    <w:p w14:paraId="7073560F" w14:textId="77777777" w:rsidR="00D718DA" w:rsidRPr="007F18E9" w:rsidRDefault="00D718DA" w:rsidP="00D718DA">
      <w:pPr>
        <w:ind w:left="0"/>
        <w:rPr>
          <w:rFonts w:cstheme="minorHAnsi"/>
          <w:sz w:val="18"/>
          <w:szCs w:val="18"/>
        </w:rPr>
      </w:pPr>
    </w:p>
    <w:p w14:paraId="13B96AC6" w14:textId="77777777" w:rsidR="00D718DA" w:rsidRPr="007F18E9" w:rsidRDefault="00D718DA" w:rsidP="00D718DA">
      <w:pPr>
        <w:ind w:left="284"/>
        <w:rPr>
          <w:rFonts w:cstheme="minorHAnsi"/>
          <w:sz w:val="18"/>
          <w:szCs w:val="18"/>
        </w:rPr>
      </w:pPr>
      <w:r w:rsidRPr="007F18E9">
        <w:rPr>
          <w:rFonts w:cstheme="minorHAnsi"/>
          <w:sz w:val="18"/>
          <w:szCs w:val="18"/>
        </w:rPr>
        <w:t>Po upływie 60 miesięcy od daty uruchomienia Kredytu / wejścia w życie aneksu do Umowy kredytu, kredyt oprocentowany będzie według zmiennej stopy procentowej, stanowiącej sumę stopy referencyjnej i indywidualnie ustalonej marży Banku.</w:t>
      </w:r>
    </w:p>
    <w:p w14:paraId="45E7DF87" w14:textId="77777777" w:rsidR="00D718DA" w:rsidRPr="007F18E9" w:rsidRDefault="00D718DA" w:rsidP="00D718DA">
      <w:pPr>
        <w:spacing w:after="0"/>
        <w:ind w:left="0"/>
        <w:rPr>
          <w:rFonts w:cstheme="minorHAnsi"/>
          <w:iCs/>
          <w:sz w:val="18"/>
          <w:szCs w:val="18"/>
        </w:rPr>
      </w:pPr>
    </w:p>
    <w:p w14:paraId="42113B3B" w14:textId="410D6DF5" w:rsidR="00D718DA" w:rsidRPr="007F18E9" w:rsidRDefault="00D718DA" w:rsidP="00965CE4">
      <w:pPr>
        <w:pStyle w:val="Akapitzlist"/>
        <w:numPr>
          <w:ilvl w:val="1"/>
          <w:numId w:val="32"/>
        </w:numPr>
        <w:spacing w:after="0"/>
        <w:ind w:left="284" w:hanging="284"/>
        <w:rPr>
          <w:rFonts w:cstheme="minorHAnsi"/>
          <w:b/>
          <w:bCs/>
          <w:iCs/>
          <w:sz w:val="18"/>
          <w:szCs w:val="18"/>
        </w:rPr>
      </w:pPr>
      <w:r w:rsidRPr="007F18E9">
        <w:rPr>
          <w:rFonts w:cstheme="minorHAnsi"/>
          <w:b/>
          <w:bCs/>
          <w:iCs/>
          <w:sz w:val="18"/>
          <w:szCs w:val="18"/>
        </w:rPr>
        <w:t>Oprocentowanie zmienne:</w:t>
      </w:r>
    </w:p>
    <w:p w14:paraId="56BC6E26" w14:textId="77777777" w:rsidR="004150FC" w:rsidRPr="007F18E9" w:rsidRDefault="004150FC" w:rsidP="004150FC">
      <w:pPr>
        <w:spacing w:after="0"/>
        <w:ind w:left="284"/>
        <w:rPr>
          <w:rFonts w:cstheme="minorHAnsi"/>
          <w:bCs/>
          <w:iCs/>
          <w:sz w:val="18"/>
          <w:szCs w:val="18"/>
        </w:rPr>
      </w:pPr>
      <w:r w:rsidRPr="007F18E9">
        <w:rPr>
          <w:rFonts w:cstheme="minorHAnsi"/>
          <w:bCs/>
          <w:iCs/>
          <w:sz w:val="18"/>
          <w:szCs w:val="18"/>
        </w:rPr>
        <w:t xml:space="preserve">Kredyt jest oprocentowany według </w:t>
      </w:r>
      <w:r w:rsidRPr="007F18E9">
        <w:rPr>
          <w:rFonts w:cstheme="minorHAnsi"/>
          <w:b/>
          <w:bCs/>
          <w:iCs/>
          <w:sz w:val="18"/>
          <w:szCs w:val="18"/>
        </w:rPr>
        <w:t>zmiennej</w:t>
      </w:r>
      <w:r w:rsidRPr="007F18E9">
        <w:rPr>
          <w:rFonts w:cstheme="minorHAnsi"/>
          <w:bCs/>
          <w:iCs/>
          <w:sz w:val="18"/>
          <w:szCs w:val="18"/>
        </w:rPr>
        <w:t xml:space="preserve"> </w:t>
      </w:r>
      <w:r w:rsidRPr="007F18E9">
        <w:rPr>
          <w:rFonts w:cstheme="minorHAnsi"/>
          <w:b/>
          <w:iCs/>
          <w:sz w:val="18"/>
          <w:szCs w:val="18"/>
        </w:rPr>
        <w:t xml:space="preserve">stopy procentowej, </w:t>
      </w:r>
      <w:r w:rsidRPr="007F18E9">
        <w:rPr>
          <w:rFonts w:cstheme="minorHAnsi"/>
          <w:bCs/>
          <w:iCs/>
          <w:sz w:val="18"/>
          <w:szCs w:val="18"/>
        </w:rPr>
        <w:t>stanowiącej sumę stopy referencyjnej Banku i marży Banku, ustalanej na okresy 3-miesięczne przy zastosowaniu następujących zasad:</w:t>
      </w:r>
    </w:p>
    <w:p w14:paraId="15DA943B" w14:textId="77777777" w:rsidR="004150FC" w:rsidRPr="007F18E9" w:rsidRDefault="004150FC" w:rsidP="004150FC">
      <w:pPr>
        <w:pStyle w:val="Akapitzlist"/>
        <w:numPr>
          <w:ilvl w:val="0"/>
          <w:numId w:val="23"/>
        </w:numPr>
        <w:spacing w:after="0"/>
        <w:ind w:left="567" w:hanging="283"/>
        <w:contextualSpacing w:val="0"/>
        <w:rPr>
          <w:rFonts w:cstheme="minorHAnsi"/>
          <w:bCs/>
          <w:iCs/>
          <w:sz w:val="18"/>
          <w:szCs w:val="18"/>
        </w:rPr>
      </w:pPr>
      <w:r w:rsidRPr="007F18E9">
        <w:rPr>
          <w:rFonts w:cstheme="minorHAnsi"/>
          <w:bCs/>
          <w:iCs/>
          <w:sz w:val="18"/>
          <w:szCs w:val="18"/>
        </w:rPr>
        <w:t>stopą referencyjną Banku jest stawka WIBOR 3M, obliczona na ostatni dzień kwartału poprzedzającego kwartał podpisania umowy kredytu,</w:t>
      </w:r>
    </w:p>
    <w:p w14:paraId="7D754889" w14:textId="77777777" w:rsidR="004150FC" w:rsidRPr="007F18E9" w:rsidRDefault="004150FC" w:rsidP="004150FC">
      <w:pPr>
        <w:pStyle w:val="Akapitzlist"/>
        <w:numPr>
          <w:ilvl w:val="0"/>
          <w:numId w:val="23"/>
        </w:numPr>
        <w:spacing w:after="0"/>
        <w:ind w:left="567" w:hanging="283"/>
        <w:contextualSpacing w:val="0"/>
        <w:rPr>
          <w:rFonts w:cstheme="minorHAnsi"/>
          <w:bCs/>
          <w:iCs/>
          <w:sz w:val="18"/>
          <w:szCs w:val="18"/>
        </w:rPr>
      </w:pPr>
      <w:r w:rsidRPr="007F18E9">
        <w:rPr>
          <w:rFonts w:cs="Calibri"/>
          <w:bCs/>
          <w:sz w:val="18"/>
          <w:szCs w:val="18"/>
        </w:rPr>
        <w:t>wysokość marży Banku jest stała w całym okresie kredytowania,</w:t>
      </w:r>
      <w:r w:rsidRPr="007F18E9">
        <w:rPr>
          <w:rFonts w:cs="Calibri"/>
          <w:sz w:val="18"/>
          <w:szCs w:val="18"/>
        </w:rPr>
        <w:t xml:space="preserve"> z zastrzeżeniem, że w przypadku nie wywiązania się Kredytobiorcy ze zobowiązania ustanowienia/aktualizacji zabezpieczenia w formie cesji praw na rzecz Banku z umowy ubezpieczenia od ognia i innych zdarzeń losowych nieruchomości będącej przedmiotem zabezpieczenia,  która spełnia minimalne warunki ubezpieczenia w zakresie ograniczenia ryzyka kredytowego, Bank zastrzega sobie prawo do podwyższenia marży Banku o 2,00 </w:t>
      </w:r>
      <w:proofErr w:type="spellStart"/>
      <w:r w:rsidRPr="007F18E9">
        <w:rPr>
          <w:rFonts w:cs="Calibri"/>
          <w:sz w:val="18"/>
          <w:szCs w:val="18"/>
        </w:rPr>
        <w:t>pp</w:t>
      </w:r>
      <w:proofErr w:type="spellEnd"/>
      <w:r w:rsidRPr="007F18E9">
        <w:rPr>
          <w:rFonts w:cs="Calibri"/>
          <w:sz w:val="18"/>
          <w:szCs w:val="18"/>
        </w:rPr>
        <w:t xml:space="preserve"> począwszy od kolejnego dnia następującego po upływie terminu do którego miało nastąpić ustanowienie zabezpieczenia lub ważności obowiązywania polisy lub terminu opłacenia składki ubezpieczenia. Obniżenie marży nastąpi w dniu roboczym, w którym Kredytobiorca dostarczył do Banku polisę ubezpieczeniową potwierdzającą przelew praw z polisy na Bank wraz z potwierdzeniem opłacenia składek ubezpieczeniowych i zawarł z Bankiem umowę przelewu praw z umowy ubezpieczenia</w:t>
      </w:r>
      <w:r w:rsidRPr="007F18E9">
        <w:rPr>
          <w:rFonts w:cstheme="minorHAnsi"/>
          <w:bCs/>
          <w:iCs/>
          <w:sz w:val="18"/>
          <w:szCs w:val="18"/>
        </w:rPr>
        <w:t>,</w:t>
      </w:r>
    </w:p>
    <w:p w14:paraId="176CBD50" w14:textId="3E55F427" w:rsidR="004150FC" w:rsidRPr="007F18E9" w:rsidRDefault="004150FC" w:rsidP="004150FC">
      <w:pPr>
        <w:pStyle w:val="Akapitzlist"/>
        <w:numPr>
          <w:ilvl w:val="0"/>
          <w:numId w:val="23"/>
        </w:numPr>
        <w:spacing w:after="0"/>
        <w:ind w:left="567" w:hanging="283"/>
        <w:contextualSpacing w:val="0"/>
        <w:rPr>
          <w:rFonts w:cstheme="minorHAnsi"/>
          <w:bCs/>
          <w:iCs/>
          <w:sz w:val="18"/>
          <w:szCs w:val="18"/>
        </w:rPr>
      </w:pPr>
      <w:r w:rsidRPr="007F18E9">
        <w:rPr>
          <w:rFonts w:cstheme="minorHAnsi"/>
          <w:bCs/>
          <w:iCs/>
          <w:sz w:val="18"/>
          <w:szCs w:val="18"/>
        </w:rPr>
        <w:t>okresy 3-miesięczne, w których obowiązuje ustalona wysokość stopy procentowej, odpowiadają kwartałom kalendarzowym; pierwszy okres obowiązywania ustalonej stopy oprocentowania rozpoczyna się z dniem uruchomienia kredytu, a kończy z ostatnim dniem kwartału kalendarzowego, w którym nastąpiło uruchomienie kredytu; kolejne okresy obowiązywania nowych stóp procentowych rozpoczynają się pierwszego dnia kolejnego kwartału kalendarzowego (odsetki po zmianie oprocentowania naliczane są od pierwszego dnia miesiąca); ostatni okres obowiązywania ustalonej stopy oprocentowania rozpoczyna się z pierwszym dniem kwartału kalendarzowego, w którym przypada ostateczny termin spłaty kredytu, a kończy z dniem poprzedzającym ostateczny termin spłaty tego kredytu.</w:t>
      </w:r>
    </w:p>
    <w:p w14:paraId="41A75E2F" w14:textId="77777777" w:rsidR="004150FC" w:rsidRPr="007F18E9" w:rsidRDefault="004150FC" w:rsidP="004150FC">
      <w:pPr>
        <w:spacing w:after="0"/>
        <w:ind w:left="708" w:hanging="424"/>
        <w:rPr>
          <w:rFonts w:cstheme="minorHAnsi"/>
          <w:bCs/>
          <w:iCs/>
          <w:sz w:val="18"/>
          <w:szCs w:val="18"/>
        </w:rPr>
      </w:pPr>
      <w:r w:rsidRPr="007F18E9">
        <w:rPr>
          <w:rFonts w:cstheme="minorHAnsi"/>
          <w:bCs/>
          <w:iCs/>
          <w:sz w:val="18"/>
          <w:szCs w:val="18"/>
        </w:rPr>
        <w:t>Dla obliczania odsetek przyjmuje się, że rok liczy 365 dni, natomiast miesiąc rzeczywistą liczbę dni.</w:t>
      </w:r>
    </w:p>
    <w:p w14:paraId="4CD50CC9" w14:textId="77777777" w:rsidR="004150FC" w:rsidRPr="007F18E9" w:rsidRDefault="004150FC" w:rsidP="004150FC">
      <w:pPr>
        <w:spacing w:after="0"/>
        <w:ind w:left="0"/>
        <w:rPr>
          <w:rFonts w:cstheme="minorHAnsi"/>
          <w:bCs/>
          <w:iCs/>
          <w:sz w:val="18"/>
          <w:szCs w:val="18"/>
        </w:rPr>
      </w:pPr>
    </w:p>
    <w:p w14:paraId="24586173" w14:textId="3FCFCAAC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bCs/>
          <w:iCs/>
          <w:sz w:val="18"/>
          <w:szCs w:val="18"/>
        </w:rPr>
      </w:pPr>
      <w:r w:rsidRPr="007F18E9">
        <w:rPr>
          <w:rFonts w:cstheme="minorHAnsi"/>
          <w:bCs/>
          <w:iCs/>
          <w:sz w:val="18"/>
          <w:szCs w:val="18"/>
        </w:rPr>
        <w:t>Aktualna Tabela oprocentowania dostępna jest również w placówkach Banku oraz na stronie internetowej Banku (</w:t>
      </w:r>
      <w:hyperlink r:id="rId10" w:history="1">
        <w:r w:rsidRPr="007F18E9">
          <w:rPr>
            <w:rStyle w:val="Hipercze"/>
            <w:rFonts w:cstheme="minorHAnsi"/>
            <w:iCs/>
            <w:sz w:val="18"/>
            <w:szCs w:val="18"/>
          </w:rPr>
          <w:t>www.bsleczna.pl</w:t>
        </w:r>
      </w:hyperlink>
      <w:r w:rsidRPr="007F18E9">
        <w:rPr>
          <w:rFonts w:cstheme="minorHAnsi"/>
          <w:bCs/>
          <w:iCs/>
          <w:sz w:val="18"/>
          <w:szCs w:val="18"/>
        </w:rPr>
        <w:t>).</w:t>
      </w:r>
    </w:p>
    <w:p w14:paraId="219EFAC2" w14:textId="77777777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bCs/>
          <w:iCs/>
          <w:sz w:val="18"/>
          <w:szCs w:val="18"/>
        </w:rPr>
      </w:pPr>
    </w:p>
    <w:p w14:paraId="6D9F37DD" w14:textId="77777777" w:rsidR="004150FC" w:rsidRPr="007F18E9" w:rsidRDefault="004150FC" w:rsidP="004150FC">
      <w:pPr>
        <w:spacing w:after="0"/>
        <w:ind w:left="284"/>
        <w:rPr>
          <w:rFonts w:cstheme="minorHAnsi"/>
          <w:b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</w:rPr>
        <w:t xml:space="preserve">Kredytobiorca zaciągający kredyt hipoteczny narażony jest na ponoszenie określonych </w:t>
      </w:r>
      <w:proofErr w:type="spellStart"/>
      <w:r w:rsidRPr="007F18E9">
        <w:rPr>
          <w:rFonts w:cstheme="minorHAnsi"/>
          <w:b/>
          <w:iCs/>
          <w:sz w:val="18"/>
          <w:szCs w:val="18"/>
        </w:rPr>
        <w:t>ryzyk</w:t>
      </w:r>
      <w:proofErr w:type="spellEnd"/>
      <w:r w:rsidRPr="007F18E9">
        <w:rPr>
          <w:rFonts w:cstheme="minorHAnsi"/>
          <w:b/>
          <w:iCs/>
          <w:sz w:val="18"/>
          <w:szCs w:val="18"/>
        </w:rPr>
        <w:t xml:space="preserve">. </w:t>
      </w:r>
    </w:p>
    <w:p w14:paraId="102F173E" w14:textId="77777777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b/>
          <w:iCs/>
          <w:sz w:val="18"/>
          <w:szCs w:val="18"/>
        </w:rPr>
      </w:pPr>
    </w:p>
    <w:p w14:paraId="799B6609" w14:textId="77777777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Każdy kredyt hipoteczny o zmiennym oprocentowaniu jest obciążony ryzykiem stopy procentowej oraz ryzykiem zmiany cen rynkowych nieruchomości.</w:t>
      </w:r>
    </w:p>
    <w:p w14:paraId="59A6502B" w14:textId="77777777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</w:p>
    <w:p w14:paraId="5C5E66D9" w14:textId="7989E015" w:rsidR="004150FC" w:rsidRPr="007F18E9" w:rsidRDefault="004150FC" w:rsidP="004150FC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 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kredytu.</w:t>
      </w:r>
    </w:p>
    <w:p w14:paraId="114E0939" w14:textId="77777777" w:rsidR="00965CE4" w:rsidRPr="007F18E9" w:rsidRDefault="00965CE4" w:rsidP="004150FC">
      <w:pPr>
        <w:spacing w:after="0"/>
        <w:ind w:left="0"/>
        <w:rPr>
          <w:rFonts w:cstheme="minorHAnsi"/>
          <w:iCs/>
          <w:sz w:val="18"/>
          <w:szCs w:val="18"/>
        </w:rPr>
      </w:pPr>
    </w:p>
    <w:p w14:paraId="62CB9825" w14:textId="6CC6210E" w:rsidR="009C7748" w:rsidRPr="007F18E9" w:rsidRDefault="00D70CA0" w:rsidP="009C7748">
      <w:pPr>
        <w:pStyle w:val="Akapitzlist"/>
        <w:numPr>
          <w:ilvl w:val="0"/>
          <w:numId w:val="1"/>
        </w:numPr>
        <w:tabs>
          <w:tab w:val="left" w:pos="1710"/>
        </w:tabs>
        <w:spacing w:after="0"/>
        <w:ind w:left="284" w:hanging="284"/>
        <w:contextualSpacing w:val="0"/>
        <w:rPr>
          <w:rFonts w:cstheme="minorHAnsi"/>
          <w:b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Reprezentatywny przykład całkowitej kwoty kredytu hipotecznego, całkowitego kosztu kredytu hipotecznego, całkowitej kwoty do zapłaty przez konsumenta oraz rzeczywistej rocznej stopy oprocentowania:</w:t>
      </w:r>
      <w:r w:rsidR="0014599E" w:rsidRPr="007F18E9">
        <w:rPr>
          <w:rFonts w:cstheme="minorHAnsi"/>
          <w:b/>
          <w:iCs/>
          <w:sz w:val="18"/>
          <w:szCs w:val="18"/>
          <w:lang w:bidi="pl-PL"/>
        </w:rPr>
        <w:t xml:space="preserve"> </w:t>
      </w:r>
    </w:p>
    <w:p w14:paraId="07EEF4A6" w14:textId="77777777" w:rsidR="009C7748" w:rsidRPr="007F18E9" w:rsidRDefault="009C7748" w:rsidP="009C7748">
      <w:pPr>
        <w:tabs>
          <w:tab w:val="left" w:pos="1710"/>
        </w:tabs>
        <w:spacing w:after="0"/>
        <w:ind w:left="0"/>
        <w:rPr>
          <w:rFonts w:cstheme="minorHAnsi"/>
          <w:b/>
          <w:iCs/>
          <w:sz w:val="18"/>
          <w:szCs w:val="18"/>
        </w:rPr>
      </w:pPr>
    </w:p>
    <w:p w14:paraId="1099C4D9" w14:textId="3548EEFC" w:rsidR="009C7748" w:rsidRPr="007F18E9" w:rsidRDefault="009C7748" w:rsidP="00311ABB">
      <w:pPr>
        <w:tabs>
          <w:tab w:val="left" w:pos="1710"/>
        </w:tabs>
        <w:spacing w:after="0"/>
        <w:ind w:left="0" w:firstLine="284"/>
        <w:rPr>
          <w:rFonts w:cstheme="minorHAnsi"/>
          <w:b/>
          <w:bCs/>
          <w:sz w:val="18"/>
          <w:szCs w:val="18"/>
        </w:rPr>
      </w:pPr>
      <w:r w:rsidRPr="007F18E9">
        <w:rPr>
          <w:rFonts w:cstheme="minorHAnsi"/>
          <w:b/>
          <w:bCs/>
          <w:sz w:val="18"/>
          <w:szCs w:val="18"/>
        </w:rPr>
        <w:t>Dla oprocentowania okresowo stałego:</w:t>
      </w:r>
    </w:p>
    <w:p w14:paraId="07025D30" w14:textId="77777777" w:rsidR="009C7748" w:rsidRPr="007F18E9" w:rsidRDefault="009C7748" w:rsidP="009C7748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68532358" w14:textId="312E634A" w:rsidR="0040309D" w:rsidRPr="007F18E9" w:rsidRDefault="00A63A6E" w:rsidP="00311ABB">
      <w:pPr>
        <w:tabs>
          <w:tab w:val="left" w:pos="1710"/>
        </w:tabs>
        <w:spacing w:after="0"/>
        <w:ind w:left="284"/>
        <w:rPr>
          <w:rFonts w:cstheme="minorHAnsi"/>
          <w:sz w:val="18"/>
          <w:szCs w:val="18"/>
        </w:rPr>
      </w:pPr>
      <w:r w:rsidRPr="007F18E9">
        <w:rPr>
          <w:rFonts w:cstheme="minorHAnsi"/>
          <w:b/>
          <w:bCs/>
          <w:sz w:val="18"/>
          <w:szCs w:val="18"/>
        </w:rPr>
        <w:t>Rzeczywista roczna stopa oprocentowania (RRSO):</w:t>
      </w:r>
      <w:r w:rsidR="009C7748" w:rsidRPr="007F18E9">
        <w:rPr>
          <w:rFonts w:cstheme="minorHAnsi"/>
          <w:sz w:val="18"/>
          <w:szCs w:val="18"/>
        </w:rPr>
        <w:t xml:space="preserve"> </w:t>
      </w:r>
      <w:r w:rsidR="00685632" w:rsidRPr="007F18E9">
        <w:rPr>
          <w:rFonts w:cstheme="minorHAnsi"/>
          <w:b/>
          <w:bCs/>
          <w:sz w:val="18"/>
          <w:szCs w:val="18"/>
        </w:rPr>
        <w:t>9,21</w:t>
      </w:r>
      <w:r w:rsidRPr="007F18E9">
        <w:rPr>
          <w:rFonts w:cstheme="minorHAnsi"/>
          <w:b/>
          <w:bCs/>
          <w:sz w:val="18"/>
          <w:szCs w:val="18"/>
        </w:rPr>
        <w:t>%</w:t>
      </w:r>
      <w:r w:rsidR="009C7748" w:rsidRPr="007F18E9">
        <w:rPr>
          <w:rFonts w:cstheme="minorHAnsi"/>
          <w:b/>
          <w:bCs/>
          <w:sz w:val="18"/>
          <w:szCs w:val="18"/>
        </w:rPr>
        <w:t xml:space="preserve"> </w:t>
      </w:r>
      <w:r w:rsidR="009C7748" w:rsidRPr="007F18E9">
        <w:rPr>
          <w:rFonts w:cstheme="minorHAnsi"/>
          <w:sz w:val="18"/>
          <w:szCs w:val="18"/>
        </w:rPr>
        <w:t>dla następujących założeń:</w:t>
      </w:r>
      <w:r w:rsidR="009C7748" w:rsidRPr="007F18E9">
        <w:rPr>
          <w:rFonts w:cstheme="minorHAnsi"/>
          <w:b/>
          <w:bCs/>
          <w:sz w:val="18"/>
          <w:szCs w:val="18"/>
        </w:rPr>
        <w:t xml:space="preserve"> </w:t>
      </w:r>
      <w:r w:rsidRPr="007F18E9">
        <w:rPr>
          <w:rFonts w:cstheme="minorHAnsi"/>
          <w:sz w:val="18"/>
          <w:szCs w:val="18"/>
        </w:rPr>
        <w:t xml:space="preserve">Całkowita kwota kredytu: </w:t>
      </w:r>
      <w:r w:rsidR="00685632" w:rsidRPr="007F18E9">
        <w:rPr>
          <w:rFonts w:cstheme="minorHAnsi"/>
          <w:b/>
          <w:bCs/>
          <w:sz w:val="18"/>
          <w:szCs w:val="18"/>
        </w:rPr>
        <w:t>3</w:t>
      </w:r>
      <w:r w:rsidRPr="007F18E9">
        <w:rPr>
          <w:rFonts w:cstheme="minorHAnsi"/>
          <w:b/>
          <w:bCs/>
          <w:sz w:val="18"/>
          <w:szCs w:val="18"/>
        </w:rPr>
        <w:t>00 000,00 PLN</w:t>
      </w:r>
      <w:r w:rsidRPr="007F18E9">
        <w:rPr>
          <w:rFonts w:cstheme="minorHAnsi"/>
          <w:sz w:val="18"/>
          <w:szCs w:val="18"/>
        </w:rPr>
        <w:t xml:space="preserve">; okres kredytowania: </w:t>
      </w:r>
      <w:r w:rsidR="005D6601" w:rsidRPr="007F18E9">
        <w:rPr>
          <w:rFonts w:cstheme="minorHAnsi"/>
          <w:b/>
          <w:bCs/>
          <w:sz w:val="18"/>
          <w:szCs w:val="18"/>
        </w:rPr>
        <w:t>300</w:t>
      </w:r>
      <w:r w:rsidRPr="007F18E9">
        <w:rPr>
          <w:rFonts w:cstheme="minorHAnsi"/>
          <w:b/>
          <w:bCs/>
          <w:sz w:val="18"/>
          <w:szCs w:val="18"/>
        </w:rPr>
        <w:t xml:space="preserve"> miesięcy (2</w:t>
      </w:r>
      <w:r w:rsidR="005D6601" w:rsidRPr="007F18E9">
        <w:rPr>
          <w:rFonts w:cstheme="minorHAnsi"/>
          <w:b/>
          <w:bCs/>
          <w:sz w:val="18"/>
          <w:szCs w:val="18"/>
        </w:rPr>
        <w:t>5</w:t>
      </w:r>
      <w:r w:rsidRPr="007F18E9">
        <w:rPr>
          <w:rFonts w:cstheme="minorHAnsi"/>
          <w:b/>
          <w:bCs/>
          <w:sz w:val="18"/>
          <w:szCs w:val="18"/>
        </w:rPr>
        <w:t xml:space="preserve"> lat)</w:t>
      </w:r>
      <w:r w:rsidRPr="007F18E9">
        <w:rPr>
          <w:rFonts w:cstheme="minorHAnsi"/>
          <w:sz w:val="18"/>
          <w:szCs w:val="18"/>
        </w:rPr>
        <w:t>; wkład własny</w:t>
      </w:r>
      <w:r w:rsidRPr="007F18E9">
        <w:rPr>
          <w:rFonts w:cstheme="minorHAnsi"/>
          <w:b/>
          <w:bCs/>
          <w:sz w:val="18"/>
          <w:szCs w:val="18"/>
        </w:rPr>
        <w:t xml:space="preserve">: </w:t>
      </w:r>
      <w:r w:rsidRPr="007F18E9">
        <w:rPr>
          <w:rFonts w:cstheme="minorHAnsi"/>
          <w:sz w:val="18"/>
          <w:szCs w:val="18"/>
        </w:rPr>
        <w:t xml:space="preserve">20% wartości nieruchomości; oprocentowanie </w:t>
      </w:r>
      <w:r w:rsidR="009C7748" w:rsidRPr="007F18E9">
        <w:rPr>
          <w:rFonts w:cstheme="minorHAnsi"/>
          <w:sz w:val="18"/>
          <w:szCs w:val="18"/>
        </w:rPr>
        <w:t xml:space="preserve">okresowo stałe w okresie pierwszych 60 miesięcy: </w:t>
      </w:r>
      <w:r w:rsidR="00685632" w:rsidRPr="007F18E9">
        <w:rPr>
          <w:rFonts w:cstheme="minorHAnsi"/>
          <w:b/>
          <w:bCs/>
          <w:sz w:val="18"/>
          <w:szCs w:val="18"/>
        </w:rPr>
        <w:t>8,60</w:t>
      </w:r>
      <w:r w:rsidRPr="007F18E9">
        <w:rPr>
          <w:rFonts w:cstheme="minorHAnsi"/>
          <w:b/>
          <w:bCs/>
          <w:sz w:val="18"/>
          <w:szCs w:val="18"/>
        </w:rPr>
        <w:t>%</w:t>
      </w:r>
      <w:r w:rsidRPr="007F18E9">
        <w:rPr>
          <w:rFonts w:cstheme="minorHAnsi"/>
          <w:sz w:val="18"/>
          <w:szCs w:val="18"/>
        </w:rPr>
        <w:t xml:space="preserve"> w skali roku</w:t>
      </w:r>
      <w:r w:rsidR="009C7748" w:rsidRPr="007F18E9">
        <w:rPr>
          <w:rFonts w:cstheme="minorHAnsi"/>
          <w:sz w:val="18"/>
          <w:szCs w:val="18"/>
        </w:rPr>
        <w:t xml:space="preserve">, a następnie oprocentowanie zmienne </w:t>
      </w:r>
      <w:r w:rsidR="00685632" w:rsidRPr="007F18E9">
        <w:rPr>
          <w:rFonts w:cstheme="minorHAnsi"/>
          <w:b/>
          <w:bCs/>
          <w:sz w:val="18"/>
          <w:szCs w:val="18"/>
        </w:rPr>
        <w:t>8,61</w:t>
      </w:r>
      <w:r w:rsidR="009C7748" w:rsidRPr="007F18E9">
        <w:rPr>
          <w:rFonts w:cstheme="minorHAnsi"/>
          <w:b/>
          <w:bCs/>
          <w:sz w:val="18"/>
          <w:szCs w:val="18"/>
        </w:rPr>
        <w:t>%</w:t>
      </w:r>
      <w:r w:rsidR="00311ABB" w:rsidRPr="007F18E9">
        <w:rPr>
          <w:rFonts w:cstheme="minorHAnsi"/>
          <w:sz w:val="18"/>
          <w:szCs w:val="18"/>
        </w:rPr>
        <w:t xml:space="preserve"> </w:t>
      </w:r>
      <w:r w:rsidR="009C7748" w:rsidRPr="007F18E9">
        <w:rPr>
          <w:rFonts w:cstheme="minorHAnsi"/>
          <w:sz w:val="18"/>
          <w:szCs w:val="18"/>
        </w:rPr>
        <w:t xml:space="preserve">w skali roku </w:t>
      </w:r>
      <w:r w:rsidRPr="007F18E9">
        <w:rPr>
          <w:rFonts w:cstheme="minorHAnsi"/>
          <w:sz w:val="18"/>
          <w:szCs w:val="18"/>
        </w:rPr>
        <w:t>– wyliczone jako suma aktualnej stopy bazowej kredytu (stopa zmienna WIOBOR 3M</w:t>
      </w:r>
      <w:r w:rsidR="009C7748" w:rsidRPr="007F18E9">
        <w:rPr>
          <w:rFonts w:cstheme="minorHAnsi"/>
          <w:sz w:val="18"/>
          <w:szCs w:val="18"/>
        </w:rPr>
        <w:t>:</w:t>
      </w:r>
      <w:r w:rsidRPr="007F18E9">
        <w:rPr>
          <w:rFonts w:cstheme="minorHAnsi"/>
          <w:sz w:val="18"/>
          <w:szCs w:val="18"/>
        </w:rPr>
        <w:t xml:space="preserve"> </w:t>
      </w:r>
      <w:r w:rsidR="00685632" w:rsidRPr="007F18E9">
        <w:rPr>
          <w:rFonts w:cstheme="minorHAnsi"/>
          <w:b/>
          <w:bCs/>
          <w:sz w:val="18"/>
          <w:szCs w:val="18"/>
        </w:rPr>
        <w:t>7,21</w:t>
      </w:r>
      <w:r w:rsidRPr="007F18E9">
        <w:rPr>
          <w:rFonts w:cstheme="minorHAnsi"/>
          <w:b/>
          <w:bCs/>
          <w:sz w:val="18"/>
          <w:szCs w:val="18"/>
        </w:rPr>
        <w:t>%</w:t>
      </w:r>
      <w:r w:rsidR="009C7748" w:rsidRPr="007F18E9">
        <w:rPr>
          <w:rFonts w:cstheme="minorHAnsi"/>
          <w:b/>
          <w:bCs/>
          <w:sz w:val="18"/>
          <w:szCs w:val="18"/>
        </w:rPr>
        <w:t>)</w:t>
      </w:r>
      <w:r w:rsidRPr="007F18E9">
        <w:rPr>
          <w:rFonts w:cstheme="minorHAnsi"/>
          <w:sz w:val="18"/>
          <w:szCs w:val="18"/>
        </w:rPr>
        <w:t xml:space="preserve"> i</w:t>
      </w:r>
      <w:r w:rsidR="009C7748" w:rsidRPr="007F18E9">
        <w:rPr>
          <w:rFonts w:cstheme="minorHAnsi"/>
          <w:sz w:val="18"/>
          <w:szCs w:val="18"/>
        </w:rPr>
        <w:t xml:space="preserve"> indywidualnie ustalonej</w:t>
      </w:r>
      <w:r w:rsidRPr="007F18E9">
        <w:rPr>
          <w:rFonts w:cstheme="minorHAnsi"/>
          <w:sz w:val="18"/>
          <w:szCs w:val="18"/>
        </w:rPr>
        <w:t xml:space="preserve"> marży w wysokości </w:t>
      </w:r>
      <w:r w:rsidR="00685632" w:rsidRPr="007F18E9">
        <w:rPr>
          <w:rFonts w:cstheme="minorHAnsi"/>
          <w:b/>
          <w:bCs/>
          <w:sz w:val="18"/>
          <w:szCs w:val="18"/>
        </w:rPr>
        <w:t>1,40 pp.</w:t>
      </w:r>
      <w:r w:rsidR="009C7748" w:rsidRPr="007F18E9">
        <w:rPr>
          <w:rFonts w:cstheme="minorHAnsi"/>
          <w:b/>
          <w:bCs/>
          <w:sz w:val="18"/>
          <w:szCs w:val="18"/>
        </w:rPr>
        <w:t>,</w:t>
      </w:r>
      <w:r w:rsidR="009C7748" w:rsidRPr="007F18E9">
        <w:rPr>
          <w:rFonts w:cstheme="minorHAnsi"/>
          <w:sz w:val="18"/>
          <w:szCs w:val="18"/>
        </w:rPr>
        <w:t xml:space="preserve"> r</w:t>
      </w:r>
      <w:r w:rsidRPr="007F18E9">
        <w:rPr>
          <w:rFonts w:cstheme="minorHAnsi"/>
          <w:sz w:val="18"/>
          <w:szCs w:val="18"/>
        </w:rPr>
        <w:t xml:space="preserve">ówna rata kapitałowo-odsetkowa miesięczna: </w:t>
      </w:r>
      <w:r w:rsidR="00685632" w:rsidRPr="007F18E9">
        <w:rPr>
          <w:rFonts w:cstheme="minorHAnsi"/>
          <w:b/>
          <w:bCs/>
          <w:sz w:val="18"/>
          <w:szCs w:val="18"/>
        </w:rPr>
        <w:t>2 436,54</w:t>
      </w:r>
      <w:r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b/>
          <w:bCs/>
          <w:sz w:val="18"/>
          <w:szCs w:val="18"/>
        </w:rPr>
        <w:t>PLN</w:t>
      </w:r>
      <w:r w:rsidR="009C7748" w:rsidRPr="007F18E9">
        <w:rPr>
          <w:rFonts w:cstheme="minorHAnsi"/>
          <w:sz w:val="18"/>
          <w:szCs w:val="18"/>
        </w:rPr>
        <w:t>, łączna liczba rat:</w:t>
      </w:r>
      <w:r w:rsidR="004957C0" w:rsidRPr="007F18E9">
        <w:rPr>
          <w:rFonts w:cstheme="minorHAnsi"/>
          <w:sz w:val="18"/>
          <w:szCs w:val="18"/>
        </w:rPr>
        <w:t xml:space="preserve"> </w:t>
      </w:r>
      <w:r w:rsidR="00685632" w:rsidRPr="007F18E9">
        <w:rPr>
          <w:rFonts w:cstheme="minorHAnsi"/>
          <w:b/>
          <w:bCs/>
          <w:sz w:val="18"/>
          <w:szCs w:val="18"/>
        </w:rPr>
        <w:t>300</w:t>
      </w:r>
      <w:r w:rsidR="004957C0" w:rsidRPr="007F18E9">
        <w:rPr>
          <w:rFonts w:cstheme="minorHAnsi"/>
          <w:b/>
          <w:bCs/>
          <w:sz w:val="18"/>
          <w:szCs w:val="18"/>
        </w:rPr>
        <w:t>.</w:t>
      </w:r>
      <w:r w:rsidRPr="007F18E9">
        <w:rPr>
          <w:rFonts w:cstheme="minorHAnsi"/>
          <w:sz w:val="18"/>
          <w:szCs w:val="18"/>
        </w:rPr>
        <w:t xml:space="preserve"> Całkowity koszt kredytu </w:t>
      </w:r>
      <w:r w:rsidR="00685632" w:rsidRPr="007F18E9">
        <w:rPr>
          <w:rFonts w:cstheme="minorHAnsi"/>
          <w:b/>
          <w:bCs/>
          <w:sz w:val="18"/>
          <w:szCs w:val="18"/>
        </w:rPr>
        <w:t>436 680,41</w:t>
      </w:r>
      <w:r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b/>
          <w:bCs/>
          <w:sz w:val="18"/>
          <w:szCs w:val="18"/>
        </w:rPr>
        <w:t>PLN</w:t>
      </w:r>
      <w:r w:rsidRPr="007F18E9">
        <w:rPr>
          <w:rFonts w:cstheme="minorHAnsi"/>
          <w:sz w:val="18"/>
          <w:szCs w:val="18"/>
        </w:rPr>
        <w:t xml:space="preserve">, w tym: suma odsetek w całym okresie kredytowania: </w:t>
      </w:r>
      <w:r w:rsidR="00E5500E" w:rsidRPr="007F18E9">
        <w:rPr>
          <w:rFonts w:cstheme="minorHAnsi"/>
          <w:b/>
          <w:bCs/>
          <w:sz w:val="18"/>
          <w:szCs w:val="18"/>
        </w:rPr>
        <w:t>430 961,41</w:t>
      </w:r>
      <w:r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b/>
          <w:bCs/>
          <w:sz w:val="18"/>
          <w:szCs w:val="18"/>
        </w:rPr>
        <w:t>PLN</w:t>
      </w:r>
      <w:r w:rsidRPr="007F18E9">
        <w:rPr>
          <w:rFonts w:cstheme="minorHAnsi"/>
          <w:sz w:val="18"/>
          <w:szCs w:val="18"/>
        </w:rPr>
        <w:t xml:space="preserve">, prowizja niekredytowana za przyznanie kredytu: </w:t>
      </w:r>
      <w:r w:rsidRPr="007F18E9">
        <w:rPr>
          <w:rFonts w:cstheme="minorHAnsi"/>
          <w:b/>
          <w:bCs/>
          <w:sz w:val="18"/>
          <w:szCs w:val="18"/>
        </w:rPr>
        <w:t>1,50%</w:t>
      </w:r>
      <w:r w:rsidRPr="007F18E9">
        <w:rPr>
          <w:rFonts w:cstheme="minorHAnsi"/>
          <w:sz w:val="18"/>
          <w:szCs w:val="18"/>
        </w:rPr>
        <w:t xml:space="preserve"> kwoty</w:t>
      </w:r>
      <w:r w:rsidR="00685632" w:rsidRPr="007F18E9">
        <w:rPr>
          <w:rFonts w:cstheme="minorHAnsi"/>
          <w:sz w:val="18"/>
          <w:szCs w:val="18"/>
        </w:rPr>
        <w:t xml:space="preserve"> </w:t>
      </w:r>
      <w:r w:rsidR="004957C0" w:rsidRPr="007F18E9">
        <w:rPr>
          <w:rFonts w:cstheme="minorHAnsi"/>
          <w:sz w:val="18"/>
          <w:szCs w:val="18"/>
        </w:rPr>
        <w:t xml:space="preserve">udzielonego </w:t>
      </w:r>
      <w:r w:rsidRPr="007F18E9">
        <w:rPr>
          <w:rFonts w:cstheme="minorHAnsi"/>
          <w:sz w:val="18"/>
          <w:szCs w:val="18"/>
        </w:rPr>
        <w:t xml:space="preserve">kredytu wynosząca </w:t>
      </w:r>
      <w:r w:rsidR="00685632" w:rsidRPr="007F18E9">
        <w:rPr>
          <w:rFonts w:cstheme="minorHAnsi"/>
          <w:b/>
          <w:bCs/>
          <w:sz w:val="18"/>
          <w:szCs w:val="18"/>
        </w:rPr>
        <w:t>4 500</w:t>
      </w:r>
      <w:r w:rsidRPr="007F18E9">
        <w:rPr>
          <w:rFonts w:cstheme="minorHAnsi"/>
          <w:b/>
          <w:bCs/>
          <w:sz w:val="18"/>
          <w:szCs w:val="18"/>
        </w:rPr>
        <w:t>,00</w:t>
      </w:r>
      <w:r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b/>
          <w:bCs/>
          <w:sz w:val="18"/>
          <w:szCs w:val="18"/>
        </w:rPr>
        <w:t>PLN</w:t>
      </w:r>
      <w:r w:rsidR="004957C0" w:rsidRPr="007F18E9">
        <w:rPr>
          <w:rFonts w:cstheme="minorHAnsi"/>
          <w:sz w:val="18"/>
          <w:szCs w:val="18"/>
        </w:rPr>
        <w:t xml:space="preserve">. Koszt ustanowienia hipoteki: </w:t>
      </w:r>
      <w:r w:rsidR="004957C0" w:rsidRPr="007F18E9">
        <w:rPr>
          <w:rFonts w:cstheme="minorHAnsi"/>
          <w:b/>
          <w:bCs/>
          <w:sz w:val="18"/>
          <w:szCs w:val="18"/>
        </w:rPr>
        <w:t>200,00 PLN,</w:t>
      </w:r>
      <w:r w:rsidRPr="007F18E9">
        <w:rPr>
          <w:rFonts w:cstheme="minorHAnsi"/>
          <w:sz w:val="18"/>
          <w:szCs w:val="18"/>
        </w:rPr>
        <w:t xml:space="preserve"> podatek od czynności cywilno-prawnych</w:t>
      </w:r>
      <w:r w:rsidR="004957C0" w:rsidRPr="007F18E9">
        <w:rPr>
          <w:rFonts w:cstheme="minorHAnsi"/>
          <w:sz w:val="18"/>
          <w:szCs w:val="18"/>
        </w:rPr>
        <w:t xml:space="preserve"> (PCC)</w:t>
      </w:r>
      <w:r w:rsidRPr="007F18E9">
        <w:rPr>
          <w:rFonts w:cstheme="minorHAnsi"/>
          <w:sz w:val="18"/>
          <w:szCs w:val="18"/>
        </w:rPr>
        <w:t xml:space="preserve">: </w:t>
      </w:r>
      <w:r w:rsidRPr="007F18E9">
        <w:rPr>
          <w:rFonts w:cstheme="minorHAnsi"/>
          <w:b/>
          <w:bCs/>
          <w:sz w:val="18"/>
          <w:szCs w:val="18"/>
        </w:rPr>
        <w:t>19,00</w:t>
      </w:r>
      <w:r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b/>
          <w:bCs/>
          <w:sz w:val="18"/>
          <w:szCs w:val="18"/>
        </w:rPr>
        <w:t>PLN</w:t>
      </w:r>
      <w:r w:rsidRPr="007F18E9">
        <w:rPr>
          <w:rFonts w:cstheme="minorHAnsi"/>
          <w:sz w:val="18"/>
          <w:szCs w:val="18"/>
        </w:rPr>
        <w:t xml:space="preserve">, koszt prowadzenia rachunku przez cały okres kredytowania: </w:t>
      </w:r>
      <w:r w:rsidR="00685632" w:rsidRPr="007F18E9">
        <w:rPr>
          <w:rFonts w:cstheme="minorHAnsi"/>
          <w:b/>
          <w:bCs/>
          <w:sz w:val="18"/>
          <w:szCs w:val="18"/>
        </w:rPr>
        <w:t>1 200</w:t>
      </w:r>
      <w:r w:rsidRPr="007F18E9">
        <w:rPr>
          <w:rFonts w:cstheme="minorHAnsi"/>
          <w:b/>
          <w:bCs/>
          <w:sz w:val="18"/>
          <w:szCs w:val="18"/>
        </w:rPr>
        <w:t>,00 PLN</w:t>
      </w:r>
      <w:r w:rsidRPr="007F18E9">
        <w:rPr>
          <w:rFonts w:cstheme="minorHAnsi"/>
          <w:sz w:val="18"/>
          <w:szCs w:val="18"/>
        </w:rPr>
        <w:t>.</w:t>
      </w:r>
      <w:r w:rsidR="004957C0" w:rsidRPr="007F18E9">
        <w:rPr>
          <w:rFonts w:cstheme="minorHAnsi"/>
          <w:sz w:val="18"/>
          <w:szCs w:val="18"/>
        </w:rPr>
        <w:t xml:space="preserve"> </w:t>
      </w:r>
      <w:r w:rsidRPr="007F18E9">
        <w:rPr>
          <w:rFonts w:cstheme="minorHAnsi"/>
          <w:sz w:val="18"/>
          <w:szCs w:val="18"/>
        </w:rPr>
        <w:t xml:space="preserve">W całkowitym koszcie Kredytu Bank nie uwzględnia następujących kosztów: kosztu ubezpieczenia kredytowanej nieruchomości oraz kosztu </w:t>
      </w:r>
      <w:r w:rsidR="004957C0" w:rsidRPr="007F18E9">
        <w:rPr>
          <w:rFonts w:cstheme="minorHAnsi"/>
          <w:sz w:val="18"/>
          <w:szCs w:val="18"/>
        </w:rPr>
        <w:t>wyceny nieruchomości, gdyż nie jest dostawcą tych usług dodatkowych dla konsumenta</w:t>
      </w:r>
      <w:r w:rsidRPr="007F18E9">
        <w:rPr>
          <w:rFonts w:cstheme="minorHAnsi"/>
          <w:sz w:val="18"/>
          <w:szCs w:val="18"/>
        </w:rPr>
        <w:t xml:space="preserve">. </w:t>
      </w:r>
      <w:r w:rsidR="004957C0" w:rsidRPr="007F18E9">
        <w:rPr>
          <w:rFonts w:cstheme="minorHAnsi"/>
          <w:sz w:val="18"/>
          <w:szCs w:val="18"/>
        </w:rPr>
        <w:t>Całkowita kwota do zapłaty wynosi:</w:t>
      </w:r>
      <w:r w:rsidR="00685632" w:rsidRPr="007F18E9">
        <w:rPr>
          <w:rFonts w:cstheme="minorHAnsi"/>
          <w:sz w:val="18"/>
          <w:szCs w:val="18"/>
        </w:rPr>
        <w:t xml:space="preserve"> </w:t>
      </w:r>
      <w:r w:rsidR="00685632" w:rsidRPr="007F18E9">
        <w:rPr>
          <w:rFonts w:cstheme="minorHAnsi"/>
          <w:b/>
          <w:bCs/>
          <w:sz w:val="18"/>
          <w:szCs w:val="18"/>
        </w:rPr>
        <w:t xml:space="preserve">736 680,41 </w:t>
      </w:r>
      <w:r w:rsidR="004957C0" w:rsidRPr="007F18E9">
        <w:rPr>
          <w:rFonts w:cstheme="minorHAnsi"/>
          <w:b/>
          <w:bCs/>
          <w:sz w:val="18"/>
          <w:szCs w:val="18"/>
        </w:rPr>
        <w:t xml:space="preserve">PLN. </w:t>
      </w:r>
      <w:r w:rsidRPr="007F18E9">
        <w:rPr>
          <w:rFonts w:cstheme="minorHAnsi"/>
          <w:sz w:val="18"/>
          <w:szCs w:val="18"/>
        </w:rPr>
        <w:lastRenderedPageBreak/>
        <w:t xml:space="preserve">Oprocentowanie kredytu jest </w:t>
      </w:r>
      <w:r w:rsidR="004957C0" w:rsidRPr="007F18E9">
        <w:rPr>
          <w:rFonts w:cstheme="minorHAnsi"/>
          <w:sz w:val="18"/>
          <w:szCs w:val="18"/>
        </w:rPr>
        <w:t xml:space="preserve">stałe </w:t>
      </w:r>
      <w:r w:rsidRPr="007F18E9">
        <w:rPr>
          <w:rFonts w:cstheme="minorHAnsi"/>
          <w:sz w:val="18"/>
          <w:szCs w:val="18"/>
        </w:rPr>
        <w:t xml:space="preserve"> w okresie</w:t>
      </w:r>
      <w:r w:rsidR="004957C0" w:rsidRPr="007F18E9">
        <w:rPr>
          <w:rFonts w:cstheme="minorHAnsi"/>
          <w:sz w:val="18"/>
          <w:szCs w:val="18"/>
        </w:rPr>
        <w:t xml:space="preserve"> pierwszych 60 miesięcy, a następnie zmienne. W okresie obowiązywania wg formuły zmiennej oprocentowanie umowy kredytu może ulec zmianie w związku ze zmianą stopy referencyjnej WIBOR 3M, </w:t>
      </w:r>
      <w:r w:rsidR="0040309D" w:rsidRPr="007F18E9">
        <w:rPr>
          <w:rFonts w:cstheme="minorHAnsi"/>
          <w:sz w:val="18"/>
          <w:szCs w:val="18"/>
        </w:rPr>
        <w:t>która może spowodować, że koszty obsługi kredytu mogą wzrosnąć lub zmaleć. Zmienne oprocentowanie niesie za sobą ryzyko wzrostu</w:t>
      </w:r>
      <w:r w:rsidR="00685632" w:rsidRPr="007F18E9">
        <w:rPr>
          <w:rFonts w:cstheme="minorHAnsi"/>
          <w:sz w:val="18"/>
          <w:szCs w:val="18"/>
        </w:rPr>
        <w:t xml:space="preserve"> </w:t>
      </w:r>
      <w:r w:rsidR="0040309D" w:rsidRPr="007F18E9">
        <w:rPr>
          <w:rFonts w:cstheme="minorHAnsi"/>
          <w:sz w:val="18"/>
          <w:szCs w:val="18"/>
        </w:rPr>
        <w:t>wysokości raty, a tym samym całkowitej kwoty do zapłaty.</w:t>
      </w:r>
    </w:p>
    <w:p w14:paraId="5FA37CB0" w14:textId="1DF35B49" w:rsidR="0040309D" w:rsidRPr="007F18E9" w:rsidRDefault="0040309D" w:rsidP="009C7748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1C01AFDA" w14:textId="3CCA340E" w:rsidR="0040309D" w:rsidRPr="007F18E9" w:rsidRDefault="0040309D" w:rsidP="00311ABB">
      <w:pPr>
        <w:tabs>
          <w:tab w:val="left" w:pos="1710"/>
        </w:tabs>
        <w:spacing w:after="0"/>
        <w:ind w:left="0" w:firstLine="284"/>
        <w:rPr>
          <w:rFonts w:cstheme="minorHAnsi"/>
          <w:b/>
          <w:bCs/>
          <w:sz w:val="18"/>
          <w:szCs w:val="18"/>
        </w:rPr>
      </w:pPr>
      <w:r w:rsidRPr="007F18E9">
        <w:rPr>
          <w:rFonts w:cstheme="minorHAnsi"/>
          <w:b/>
          <w:bCs/>
          <w:sz w:val="18"/>
          <w:szCs w:val="18"/>
        </w:rPr>
        <w:t xml:space="preserve">Kalkulacja została dokonana na dzień </w:t>
      </w:r>
      <w:r w:rsidR="00685632" w:rsidRPr="007F18E9">
        <w:rPr>
          <w:rFonts w:cstheme="minorHAnsi"/>
          <w:b/>
          <w:bCs/>
          <w:sz w:val="18"/>
          <w:szCs w:val="18"/>
        </w:rPr>
        <w:t>01.12.2022 r.,</w:t>
      </w:r>
      <w:r w:rsidRPr="007F18E9">
        <w:rPr>
          <w:rFonts w:cstheme="minorHAnsi"/>
          <w:b/>
          <w:bCs/>
          <w:sz w:val="18"/>
          <w:szCs w:val="18"/>
        </w:rPr>
        <w:t xml:space="preserve"> na reprezentatywnym przykładzie.</w:t>
      </w:r>
    </w:p>
    <w:p w14:paraId="393CA98D" w14:textId="77777777" w:rsidR="0040309D" w:rsidRPr="007F18E9" w:rsidRDefault="0040309D" w:rsidP="009C7748">
      <w:pPr>
        <w:tabs>
          <w:tab w:val="left" w:pos="1710"/>
        </w:tabs>
        <w:spacing w:after="0"/>
        <w:ind w:left="0"/>
        <w:rPr>
          <w:rFonts w:cstheme="minorHAnsi"/>
          <w:sz w:val="18"/>
          <w:szCs w:val="18"/>
        </w:rPr>
      </w:pPr>
    </w:p>
    <w:p w14:paraId="35CC1748" w14:textId="77777777" w:rsidR="0040309D" w:rsidRPr="007F18E9" w:rsidRDefault="0040309D" w:rsidP="00311ABB">
      <w:pPr>
        <w:autoSpaceDE w:val="0"/>
        <w:autoSpaceDN w:val="0"/>
        <w:adjustRightInd w:val="0"/>
        <w:ind w:left="0" w:right="210" w:firstLine="284"/>
        <w:rPr>
          <w:b/>
          <w:iCs/>
          <w:sz w:val="18"/>
          <w:szCs w:val="18"/>
        </w:rPr>
      </w:pPr>
      <w:r w:rsidRPr="007F18E9">
        <w:rPr>
          <w:b/>
          <w:iCs/>
          <w:sz w:val="18"/>
          <w:szCs w:val="18"/>
        </w:rPr>
        <w:t>Dla oprocentowania zmiennego:</w:t>
      </w:r>
    </w:p>
    <w:p w14:paraId="03A7CAA4" w14:textId="0409D73B" w:rsidR="0040309D" w:rsidRPr="007F18E9" w:rsidRDefault="0040309D" w:rsidP="00311ABB">
      <w:pPr>
        <w:autoSpaceDE w:val="0"/>
        <w:autoSpaceDN w:val="0"/>
        <w:adjustRightInd w:val="0"/>
        <w:ind w:left="284" w:right="210"/>
        <w:rPr>
          <w:iCs/>
          <w:sz w:val="18"/>
          <w:szCs w:val="18"/>
        </w:rPr>
      </w:pPr>
      <w:r w:rsidRPr="007F18E9">
        <w:rPr>
          <w:b/>
          <w:iCs/>
          <w:sz w:val="18"/>
          <w:szCs w:val="18"/>
        </w:rPr>
        <w:t>Rzeczywista Roczna Stopa Oprocentowania (RRSO)</w:t>
      </w:r>
      <w:r w:rsidRPr="007F18E9">
        <w:rPr>
          <w:iCs/>
          <w:sz w:val="18"/>
          <w:szCs w:val="18"/>
        </w:rPr>
        <w:t xml:space="preserve">: </w:t>
      </w:r>
      <w:r w:rsidR="00685632" w:rsidRPr="007F18E9">
        <w:rPr>
          <w:b/>
          <w:bCs/>
          <w:iCs/>
          <w:sz w:val="18"/>
          <w:szCs w:val="18"/>
        </w:rPr>
        <w:t>9,22</w:t>
      </w:r>
      <w:r w:rsidRPr="007F18E9">
        <w:rPr>
          <w:b/>
          <w:bCs/>
          <w:iCs/>
          <w:sz w:val="18"/>
          <w:szCs w:val="18"/>
        </w:rPr>
        <w:t>%</w:t>
      </w:r>
      <w:r w:rsidRPr="007F18E9">
        <w:rPr>
          <w:iCs/>
          <w:sz w:val="18"/>
          <w:szCs w:val="18"/>
        </w:rPr>
        <w:t xml:space="preserve"> dla następujących założeń: Całkowita kwota kredytu: </w:t>
      </w:r>
      <w:r w:rsidR="00685632" w:rsidRPr="007F18E9">
        <w:rPr>
          <w:b/>
          <w:bCs/>
          <w:iCs/>
          <w:sz w:val="18"/>
          <w:szCs w:val="18"/>
        </w:rPr>
        <w:t xml:space="preserve">300 000,00 </w:t>
      </w:r>
      <w:r w:rsidRPr="007F18E9">
        <w:rPr>
          <w:b/>
          <w:bCs/>
          <w:iCs/>
          <w:sz w:val="18"/>
          <w:szCs w:val="18"/>
        </w:rPr>
        <w:t>PLN;</w:t>
      </w:r>
      <w:r w:rsidRPr="007F18E9">
        <w:rPr>
          <w:iCs/>
          <w:sz w:val="18"/>
          <w:szCs w:val="18"/>
        </w:rPr>
        <w:t xml:space="preserve"> okres kredytowania: </w:t>
      </w:r>
      <w:r w:rsidRPr="007F18E9">
        <w:rPr>
          <w:b/>
          <w:bCs/>
          <w:iCs/>
          <w:sz w:val="18"/>
          <w:szCs w:val="18"/>
        </w:rPr>
        <w:t>300 miesięc</w:t>
      </w:r>
      <w:r w:rsidR="00685632" w:rsidRPr="007F18E9">
        <w:rPr>
          <w:b/>
          <w:bCs/>
          <w:iCs/>
          <w:sz w:val="18"/>
          <w:szCs w:val="18"/>
        </w:rPr>
        <w:t>y (25 lat)</w:t>
      </w:r>
      <w:r w:rsidRPr="007F18E9">
        <w:rPr>
          <w:b/>
          <w:bCs/>
          <w:iCs/>
          <w:sz w:val="18"/>
          <w:szCs w:val="18"/>
        </w:rPr>
        <w:t>;</w:t>
      </w:r>
      <w:r w:rsidRPr="007F18E9">
        <w:rPr>
          <w:iCs/>
          <w:sz w:val="18"/>
          <w:szCs w:val="18"/>
        </w:rPr>
        <w:t xml:space="preserve"> wkład własny: </w:t>
      </w:r>
      <w:r w:rsidR="00685632" w:rsidRPr="007F18E9">
        <w:rPr>
          <w:iCs/>
          <w:sz w:val="18"/>
          <w:szCs w:val="18"/>
        </w:rPr>
        <w:t>2</w:t>
      </w:r>
      <w:r w:rsidRPr="007F18E9">
        <w:rPr>
          <w:iCs/>
          <w:sz w:val="18"/>
          <w:szCs w:val="18"/>
        </w:rPr>
        <w:t xml:space="preserve">0% wartości nieruchomości; oprocentowanie zmienne kredytu: </w:t>
      </w:r>
      <w:r w:rsidR="00685632" w:rsidRPr="007F18E9">
        <w:rPr>
          <w:b/>
          <w:bCs/>
          <w:iCs/>
          <w:sz w:val="18"/>
          <w:szCs w:val="18"/>
        </w:rPr>
        <w:t>8,61</w:t>
      </w:r>
      <w:r w:rsidRPr="007F18E9">
        <w:rPr>
          <w:b/>
          <w:bCs/>
          <w:iCs/>
          <w:sz w:val="18"/>
          <w:szCs w:val="18"/>
        </w:rPr>
        <w:t xml:space="preserve">% </w:t>
      </w:r>
      <w:r w:rsidRPr="007F18E9">
        <w:rPr>
          <w:iCs/>
          <w:sz w:val="18"/>
          <w:szCs w:val="18"/>
        </w:rPr>
        <w:t xml:space="preserve">w skali roku – wyliczone jako suma aktualnej stopy bazowej kredytu (stopa zmienna WIBOR 3M: </w:t>
      </w:r>
      <w:r w:rsidR="00685632" w:rsidRPr="007F18E9">
        <w:rPr>
          <w:b/>
          <w:bCs/>
          <w:iCs/>
          <w:sz w:val="18"/>
          <w:szCs w:val="18"/>
        </w:rPr>
        <w:t>7,21</w:t>
      </w:r>
      <w:r w:rsidRPr="007F18E9">
        <w:rPr>
          <w:b/>
          <w:bCs/>
          <w:iCs/>
          <w:sz w:val="18"/>
          <w:szCs w:val="18"/>
        </w:rPr>
        <w:t>%)</w:t>
      </w:r>
      <w:r w:rsidRPr="007F18E9">
        <w:rPr>
          <w:iCs/>
          <w:sz w:val="18"/>
          <w:szCs w:val="18"/>
        </w:rPr>
        <w:t xml:space="preserve"> i marży Banku w wysokości </w:t>
      </w:r>
      <w:r w:rsidR="00685632" w:rsidRPr="007F18E9">
        <w:rPr>
          <w:b/>
          <w:bCs/>
          <w:iCs/>
          <w:sz w:val="18"/>
          <w:szCs w:val="18"/>
        </w:rPr>
        <w:t>1,40 pp.</w:t>
      </w:r>
      <w:r w:rsidRPr="007F18E9">
        <w:rPr>
          <w:b/>
          <w:bCs/>
          <w:iCs/>
          <w:sz w:val="18"/>
          <w:szCs w:val="18"/>
        </w:rPr>
        <w:t>,</w:t>
      </w:r>
      <w:r w:rsidRPr="007F18E9">
        <w:rPr>
          <w:iCs/>
          <w:sz w:val="18"/>
          <w:szCs w:val="18"/>
        </w:rPr>
        <w:t xml:space="preserve"> równa rata miesięczna: </w:t>
      </w:r>
      <w:r w:rsidR="00685632" w:rsidRPr="007F18E9">
        <w:rPr>
          <w:b/>
          <w:bCs/>
          <w:iCs/>
          <w:sz w:val="18"/>
          <w:szCs w:val="18"/>
        </w:rPr>
        <w:t xml:space="preserve">2 438,57 </w:t>
      </w:r>
      <w:r w:rsidRPr="007F18E9">
        <w:rPr>
          <w:b/>
          <w:bCs/>
          <w:iCs/>
          <w:sz w:val="18"/>
          <w:szCs w:val="18"/>
        </w:rPr>
        <w:t xml:space="preserve">PLN, </w:t>
      </w:r>
      <w:r w:rsidRPr="007F18E9">
        <w:rPr>
          <w:iCs/>
          <w:sz w:val="18"/>
          <w:szCs w:val="18"/>
        </w:rPr>
        <w:t xml:space="preserve">łączna liczba rat: </w:t>
      </w:r>
      <w:r w:rsidRPr="007F18E9">
        <w:rPr>
          <w:b/>
          <w:bCs/>
          <w:iCs/>
          <w:sz w:val="18"/>
          <w:szCs w:val="18"/>
        </w:rPr>
        <w:t>300.</w:t>
      </w:r>
      <w:r w:rsidRPr="007F18E9">
        <w:rPr>
          <w:iCs/>
          <w:sz w:val="18"/>
          <w:szCs w:val="18"/>
        </w:rPr>
        <w:t xml:space="preserve"> Całkowity koszt kredytu </w:t>
      </w:r>
      <w:r w:rsidR="00E5500E" w:rsidRPr="007F18E9">
        <w:rPr>
          <w:b/>
          <w:bCs/>
          <w:iCs/>
          <w:sz w:val="18"/>
          <w:szCs w:val="18"/>
        </w:rPr>
        <w:t xml:space="preserve">437 288,13 </w:t>
      </w:r>
      <w:r w:rsidRPr="007F18E9">
        <w:rPr>
          <w:b/>
          <w:bCs/>
          <w:iCs/>
          <w:sz w:val="18"/>
          <w:szCs w:val="18"/>
        </w:rPr>
        <w:t>PLN,</w:t>
      </w:r>
      <w:r w:rsidRPr="007F18E9">
        <w:rPr>
          <w:iCs/>
          <w:sz w:val="18"/>
          <w:szCs w:val="18"/>
        </w:rPr>
        <w:t xml:space="preserve"> w tym: suma odsetek w całym okresie kredytowania: </w:t>
      </w:r>
      <w:r w:rsidR="00E5500E" w:rsidRPr="007F18E9">
        <w:rPr>
          <w:b/>
          <w:bCs/>
          <w:iCs/>
          <w:sz w:val="18"/>
          <w:szCs w:val="18"/>
        </w:rPr>
        <w:t xml:space="preserve">431 569,13 </w:t>
      </w:r>
      <w:r w:rsidRPr="007F18E9">
        <w:rPr>
          <w:b/>
          <w:bCs/>
          <w:iCs/>
          <w:sz w:val="18"/>
          <w:szCs w:val="18"/>
        </w:rPr>
        <w:t>PLN,</w:t>
      </w:r>
      <w:r w:rsidRPr="007F18E9">
        <w:rPr>
          <w:iCs/>
          <w:sz w:val="18"/>
          <w:szCs w:val="18"/>
        </w:rPr>
        <w:t xml:space="preserve"> prowizja niekredytowana za udzielenie kredytu: </w:t>
      </w:r>
      <w:r w:rsidR="00E5500E" w:rsidRPr="007F18E9">
        <w:rPr>
          <w:b/>
          <w:bCs/>
          <w:iCs/>
          <w:sz w:val="18"/>
          <w:szCs w:val="18"/>
        </w:rPr>
        <w:t>1,50</w:t>
      </w:r>
      <w:r w:rsidRPr="007F18E9">
        <w:rPr>
          <w:b/>
          <w:bCs/>
          <w:iCs/>
          <w:sz w:val="18"/>
          <w:szCs w:val="18"/>
        </w:rPr>
        <w:t>%</w:t>
      </w:r>
      <w:r w:rsidRPr="007F18E9">
        <w:rPr>
          <w:iCs/>
          <w:sz w:val="18"/>
          <w:szCs w:val="18"/>
        </w:rPr>
        <w:t xml:space="preserve"> kwoty udzielonego kredytu wynosząca: </w:t>
      </w:r>
      <w:r w:rsidR="00E5500E" w:rsidRPr="007F18E9">
        <w:rPr>
          <w:b/>
          <w:bCs/>
          <w:iCs/>
          <w:sz w:val="18"/>
          <w:szCs w:val="18"/>
        </w:rPr>
        <w:t xml:space="preserve">4 500,00 </w:t>
      </w:r>
      <w:r w:rsidRPr="007F18E9">
        <w:rPr>
          <w:b/>
          <w:bCs/>
          <w:iCs/>
          <w:sz w:val="18"/>
          <w:szCs w:val="18"/>
        </w:rPr>
        <w:t>PLN</w:t>
      </w:r>
      <w:r w:rsidRPr="007F18E9">
        <w:rPr>
          <w:iCs/>
          <w:sz w:val="18"/>
          <w:szCs w:val="18"/>
        </w:rPr>
        <w:t xml:space="preserve">. Koszt ustanowienia hipoteki: </w:t>
      </w:r>
      <w:r w:rsidRPr="007F18E9">
        <w:rPr>
          <w:b/>
          <w:bCs/>
          <w:iCs/>
          <w:sz w:val="18"/>
          <w:szCs w:val="18"/>
        </w:rPr>
        <w:t>200,00PLN,</w:t>
      </w:r>
      <w:r w:rsidRPr="007F18E9">
        <w:rPr>
          <w:iCs/>
          <w:sz w:val="18"/>
          <w:szCs w:val="18"/>
        </w:rPr>
        <w:t xml:space="preserve"> podatek od czynności cywilno-prawnych (PCC): </w:t>
      </w:r>
      <w:r w:rsidRPr="007F18E9">
        <w:rPr>
          <w:b/>
          <w:bCs/>
          <w:iCs/>
          <w:sz w:val="18"/>
          <w:szCs w:val="18"/>
        </w:rPr>
        <w:t>19,00 PLN.</w:t>
      </w:r>
      <w:r w:rsidRPr="007F18E9">
        <w:rPr>
          <w:iCs/>
          <w:sz w:val="18"/>
          <w:szCs w:val="18"/>
        </w:rPr>
        <w:t xml:space="preserve"> W całkowitym koszcie kredytu Bank nie uwzględnia następujących kosztów: kosztu ubezpieczenia kredytowanej nieruchomości oraz kosztu wyceny nieruchomości, gdyż nie jest dostawcą tych usług dodatkowych dla konsumenta. Całkowita kwota do zapłaty wynosi: </w:t>
      </w:r>
      <w:r w:rsidR="00E5500E" w:rsidRPr="007F18E9">
        <w:rPr>
          <w:b/>
          <w:bCs/>
          <w:iCs/>
          <w:sz w:val="18"/>
          <w:szCs w:val="18"/>
        </w:rPr>
        <w:t xml:space="preserve">737 288,13 </w:t>
      </w:r>
      <w:r w:rsidRPr="007F18E9">
        <w:rPr>
          <w:b/>
          <w:bCs/>
          <w:iCs/>
          <w:sz w:val="18"/>
          <w:szCs w:val="18"/>
        </w:rPr>
        <w:t>PLN</w:t>
      </w:r>
      <w:r w:rsidRPr="007F18E9">
        <w:rPr>
          <w:iCs/>
          <w:sz w:val="18"/>
          <w:szCs w:val="18"/>
        </w:rPr>
        <w:t>. 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01B4014E" w14:textId="77777777" w:rsidR="0040309D" w:rsidRPr="007F18E9" w:rsidRDefault="0040309D" w:rsidP="0040309D">
      <w:pPr>
        <w:autoSpaceDE w:val="0"/>
        <w:autoSpaceDN w:val="0"/>
        <w:adjustRightInd w:val="0"/>
        <w:ind w:left="0" w:right="210"/>
        <w:rPr>
          <w:iCs/>
          <w:sz w:val="18"/>
          <w:szCs w:val="18"/>
        </w:rPr>
      </w:pPr>
    </w:p>
    <w:p w14:paraId="090624DF" w14:textId="01807BAF" w:rsidR="0040309D" w:rsidRPr="007F18E9" w:rsidRDefault="0040309D" w:rsidP="00311ABB">
      <w:pPr>
        <w:autoSpaceDE w:val="0"/>
        <w:autoSpaceDN w:val="0"/>
        <w:adjustRightInd w:val="0"/>
        <w:ind w:left="0" w:right="210" w:firstLine="284"/>
        <w:rPr>
          <w:iCs/>
          <w:sz w:val="18"/>
          <w:szCs w:val="18"/>
        </w:rPr>
      </w:pPr>
      <w:r w:rsidRPr="007F18E9">
        <w:rPr>
          <w:b/>
          <w:iCs/>
          <w:sz w:val="18"/>
          <w:szCs w:val="18"/>
        </w:rPr>
        <w:t xml:space="preserve">Kalkulacja została dokonana na dzień </w:t>
      </w:r>
      <w:r w:rsidR="00E5500E" w:rsidRPr="007F18E9">
        <w:rPr>
          <w:b/>
          <w:iCs/>
          <w:sz w:val="18"/>
          <w:szCs w:val="18"/>
        </w:rPr>
        <w:t xml:space="preserve">01.12.2022 r., </w:t>
      </w:r>
      <w:r w:rsidRPr="007F18E9">
        <w:rPr>
          <w:b/>
          <w:iCs/>
          <w:sz w:val="18"/>
          <w:szCs w:val="18"/>
        </w:rPr>
        <w:t>na reprezentatywnym przykładzie</w:t>
      </w:r>
      <w:r w:rsidRPr="007F18E9">
        <w:rPr>
          <w:iCs/>
          <w:sz w:val="18"/>
          <w:szCs w:val="18"/>
        </w:rPr>
        <w:t>.</w:t>
      </w:r>
    </w:p>
    <w:p w14:paraId="2AACCD26" w14:textId="77777777" w:rsidR="00D70CA0" w:rsidRPr="007F18E9" w:rsidRDefault="00D70CA0" w:rsidP="00685632">
      <w:pPr>
        <w:spacing w:after="0"/>
        <w:ind w:left="0"/>
        <w:rPr>
          <w:rFonts w:cstheme="minorHAnsi"/>
          <w:iCs/>
          <w:sz w:val="18"/>
          <w:szCs w:val="18"/>
          <w:lang w:bidi="pl-PL"/>
        </w:rPr>
      </w:pPr>
    </w:p>
    <w:p w14:paraId="4246F01D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Wskazanie możliwych innych kosztów nieujętych w całkowitym koszcie kredytu hipotecznego,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które konsument może </w:t>
      </w:r>
      <w:r w:rsidRPr="007F18E9">
        <w:rPr>
          <w:rFonts w:cstheme="minorHAnsi"/>
          <w:b/>
          <w:iCs/>
          <w:sz w:val="18"/>
          <w:szCs w:val="18"/>
          <w:lang w:bidi="pl-PL"/>
        </w:rPr>
        <w:t>ponieść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w związku z umową o kredyt hipoteczny, i prognozowaną maksymalną wysokość tych kosztów;</w:t>
      </w:r>
    </w:p>
    <w:p w14:paraId="3676630D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76C2AD61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Następujące koszty nie są znane kredytodawcy i dlatego nie są ujęte w RRSO: </w:t>
      </w:r>
    </w:p>
    <w:p w14:paraId="25826344" w14:textId="77777777" w:rsidR="00D70CA0" w:rsidRPr="007F18E9" w:rsidRDefault="00D70CA0" w:rsidP="009D2E22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koszt wyceny nieruchomości – Bank Spółdzielczy w Łęcznej nie jest dostawcą tej usługi dodatkowej dla konsumenta;</w:t>
      </w:r>
    </w:p>
    <w:p w14:paraId="1626F974" w14:textId="77777777" w:rsidR="00D70CA0" w:rsidRPr="007F18E9" w:rsidRDefault="00D70CA0" w:rsidP="009D2E22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koszt ubezpieczenia na życie Kredytobiorcy spoza oferty Banku – koszt nieznany Bankowi</w:t>
      </w:r>
    </w:p>
    <w:p w14:paraId="703C9122" w14:textId="77777777" w:rsidR="00D70CA0" w:rsidRPr="007F18E9" w:rsidRDefault="00D70CA0" w:rsidP="009D2E22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koszt ubezpieczenia nieruchomości spoza oferty Banku – koszt nieznany Bankowi</w:t>
      </w:r>
    </w:p>
    <w:p w14:paraId="5E98B5D1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2384057E" w14:textId="77777777" w:rsidR="00D70CA0" w:rsidRPr="007F18E9" w:rsidRDefault="00D70CA0" w:rsidP="00807E31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Będą Państwo musieli ponieść koszty ustanowienia hipoteki. </w:t>
      </w:r>
    </w:p>
    <w:p w14:paraId="1AD38233" w14:textId="77777777" w:rsidR="00D70CA0" w:rsidRPr="007F18E9" w:rsidRDefault="00D70CA0" w:rsidP="00807E31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Proszę się upewnić, że mają Państwo świadomość wszystkich innych opłat i kosztów związanych z Państwa kredytem hipotecznym.</w:t>
      </w:r>
    </w:p>
    <w:p w14:paraId="3F36A6AF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2EA55E58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b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Poszczególne warianty spłaty kredytu hipotecznego oferowane przez Bank Spółdzielczy w Łęcznej, w</w:t>
      </w:r>
      <w:r w:rsidR="00807E31" w:rsidRPr="007F18E9">
        <w:rPr>
          <w:rFonts w:cstheme="minorHAnsi"/>
          <w:b/>
          <w:iCs/>
          <w:sz w:val="18"/>
          <w:szCs w:val="18"/>
          <w:lang w:bidi="pl-PL"/>
        </w:rPr>
        <w:t> </w:t>
      </w:r>
      <w:r w:rsidRPr="007F18E9">
        <w:rPr>
          <w:rFonts w:cstheme="minorHAnsi"/>
          <w:b/>
          <w:iCs/>
          <w:sz w:val="18"/>
          <w:szCs w:val="18"/>
          <w:lang w:bidi="pl-PL"/>
        </w:rPr>
        <w:t>tym liczbę, częstotliwość i wysokość regularnie spłacanych rat:</w:t>
      </w:r>
    </w:p>
    <w:p w14:paraId="1921167C" w14:textId="77777777" w:rsidR="00D70CA0" w:rsidRPr="007F18E9" w:rsidRDefault="00D70CA0" w:rsidP="00807E31">
      <w:pPr>
        <w:pStyle w:val="Akapitzlist"/>
        <w:spacing w:after="0"/>
        <w:ind w:left="786"/>
        <w:contextualSpacing w:val="0"/>
        <w:rPr>
          <w:rFonts w:cstheme="minorHAnsi"/>
          <w:b/>
          <w:iCs/>
          <w:sz w:val="18"/>
          <w:szCs w:val="18"/>
        </w:rPr>
      </w:pPr>
    </w:p>
    <w:p w14:paraId="25685596" w14:textId="77777777" w:rsidR="00D70CA0" w:rsidRPr="007F18E9" w:rsidRDefault="00D70CA0" w:rsidP="00807E31">
      <w:pPr>
        <w:pStyle w:val="Akapitzlist"/>
        <w:tabs>
          <w:tab w:val="left" w:pos="1830"/>
        </w:tabs>
        <w:spacing w:after="0"/>
        <w:ind w:hanging="436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Bank umożliwia spłatę rat kredytów w:</w:t>
      </w:r>
    </w:p>
    <w:p w14:paraId="2EA81A5C" w14:textId="3079F85C" w:rsidR="00D70CA0" w:rsidRPr="007F18E9" w:rsidRDefault="00D70CA0" w:rsidP="009D2E22">
      <w:pPr>
        <w:pStyle w:val="Akapitzlist"/>
        <w:numPr>
          <w:ilvl w:val="0"/>
          <w:numId w:val="14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równych ratach kapitałowo</w:t>
      </w:r>
      <w:r w:rsidR="009E3DC2" w:rsidRPr="007F18E9">
        <w:rPr>
          <w:rFonts w:cstheme="minorHAnsi"/>
          <w:iCs/>
          <w:sz w:val="18"/>
          <w:szCs w:val="18"/>
        </w:rPr>
        <w:t>–</w:t>
      </w:r>
      <w:r w:rsidRPr="007F18E9">
        <w:rPr>
          <w:rFonts w:cstheme="minorHAnsi"/>
          <w:iCs/>
          <w:sz w:val="18"/>
          <w:szCs w:val="18"/>
        </w:rPr>
        <w:t>odsetkowych</w:t>
      </w:r>
    </w:p>
    <w:p w14:paraId="1FF01320" w14:textId="77777777" w:rsidR="009E3DC2" w:rsidRPr="007F18E9" w:rsidRDefault="00D70CA0" w:rsidP="009E3DC2">
      <w:pPr>
        <w:pStyle w:val="Akapitzlist"/>
        <w:numPr>
          <w:ilvl w:val="0"/>
          <w:numId w:val="14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malejących ratach kapitałowo</w:t>
      </w:r>
      <w:r w:rsidR="009E3DC2" w:rsidRPr="007F18E9">
        <w:rPr>
          <w:rFonts w:cstheme="minorHAnsi"/>
          <w:iCs/>
          <w:sz w:val="18"/>
          <w:szCs w:val="18"/>
        </w:rPr>
        <w:t>–</w:t>
      </w:r>
      <w:r w:rsidRPr="007F18E9">
        <w:rPr>
          <w:rFonts w:cstheme="minorHAnsi"/>
          <w:iCs/>
          <w:sz w:val="18"/>
          <w:szCs w:val="18"/>
        </w:rPr>
        <w:t>odsetkowych</w:t>
      </w:r>
    </w:p>
    <w:p w14:paraId="4B921E51" w14:textId="77777777" w:rsidR="009E3DC2" w:rsidRPr="007F18E9" w:rsidRDefault="009E3DC2" w:rsidP="009E3DC2">
      <w:pPr>
        <w:spacing w:after="0"/>
        <w:ind w:left="284"/>
        <w:rPr>
          <w:rFonts w:cstheme="minorHAnsi"/>
          <w:iCs/>
          <w:sz w:val="18"/>
          <w:szCs w:val="18"/>
        </w:rPr>
      </w:pPr>
    </w:p>
    <w:p w14:paraId="3F79064F" w14:textId="7D5CE2E5" w:rsidR="009E3DC2" w:rsidRPr="007F18E9" w:rsidRDefault="009E3DC2" w:rsidP="009E3DC2">
      <w:pPr>
        <w:spacing w:after="0"/>
        <w:ind w:left="284"/>
        <w:rPr>
          <w:rFonts w:cstheme="minorHAnsi"/>
          <w:b/>
          <w:bCs/>
          <w:iCs/>
          <w:sz w:val="18"/>
          <w:szCs w:val="18"/>
        </w:rPr>
      </w:pPr>
      <w:r w:rsidRPr="007F18E9">
        <w:rPr>
          <w:rFonts w:cstheme="minorHAnsi"/>
          <w:b/>
          <w:bCs/>
          <w:iCs/>
          <w:sz w:val="18"/>
          <w:szCs w:val="18"/>
        </w:rPr>
        <w:t>Dla oprocentowania okresowo stałego:</w:t>
      </w:r>
    </w:p>
    <w:p w14:paraId="6F7970A3" w14:textId="77777777" w:rsidR="009E3DC2" w:rsidRPr="007F18E9" w:rsidRDefault="009E3DC2" w:rsidP="009E3DC2">
      <w:pPr>
        <w:spacing w:after="0"/>
        <w:ind w:left="284"/>
        <w:rPr>
          <w:rFonts w:cstheme="minorHAnsi"/>
          <w:iCs/>
          <w:sz w:val="18"/>
          <w:szCs w:val="18"/>
        </w:rPr>
      </w:pPr>
    </w:p>
    <w:p w14:paraId="76DEE544" w14:textId="3FA1DBC6" w:rsidR="00D70CA0" w:rsidRPr="007F18E9" w:rsidRDefault="00D70CA0" w:rsidP="009E3DC2">
      <w:pPr>
        <w:spacing w:after="0"/>
        <w:ind w:left="284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Raty kredytu spłacane są w częstotliwości miesięcznej.</w:t>
      </w:r>
    </w:p>
    <w:p w14:paraId="600E463F" w14:textId="405D221E" w:rsidR="00D70CA0" w:rsidRPr="007F18E9" w:rsidRDefault="00D70CA0" w:rsidP="00807E31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Równa rata miesięczna: </w:t>
      </w:r>
      <w:r w:rsidR="009E3DC2" w:rsidRPr="007F18E9">
        <w:rPr>
          <w:rFonts w:cstheme="minorHAnsi"/>
          <w:iCs/>
          <w:sz w:val="18"/>
          <w:szCs w:val="18"/>
        </w:rPr>
        <w:t>2 436,54</w:t>
      </w:r>
      <w:r w:rsidRPr="007F18E9">
        <w:rPr>
          <w:rFonts w:cstheme="minorHAnsi"/>
          <w:iCs/>
          <w:sz w:val="18"/>
          <w:szCs w:val="18"/>
        </w:rPr>
        <w:t xml:space="preserve"> PLN</w:t>
      </w:r>
    </w:p>
    <w:p w14:paraId="1EA9C6D1" w14:textId="77777777" w:rsidR="00D70CA0" w:rsidRPr="007F18E9" w:rsidRDefault="00D70CA0" w:rsidP="00807E31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Przy założeniu z przykładu reprezentatywnego, że: </w:t>
      </w:r>
    </w:p>
    <w:p w14:paraId="723CF0ED" w14:textId="2BCE5932" w:rsidR="00D70CA0" w:rsidRPr="007F18E9" w:rsidRDefault="00D70CA0" w:rsidP="00807E31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całkowita kwota kredytu: </w:t>
      </w:r>
      <w:r w:rsidR="009E3DC2" w:rsidRPr="007F18E9">
        <w:rPr>
          <w:rFonts w:cstheme="minorHAnsi"/>
          <w:iCs/>
          <w:sz w:val="18"/>
          <w:szCs w:val="18"/>
        </w:rPr>
        <w:t>3</w:t>
      </w:r>
      <w:r w:rsidR="00D32F00" w:rsidRPr="007F18E9">
        <w:rPr>
          <w:rFonts w:cstheme="minorHAnsi"/>
          <w:iCs/>
          <w:sz w:val="18"/>
          <w:szCs w:val="18"/>
        </w:rPr>
        <w:t>00</w:t>
      </w:r>
      <w:r w:rsidRPr="007F18E9">
        <w:rPr>
          <w:rFonts w:cstheme="minorHAnsi"/>
          <w:iCs/>
          <w:sz w:val="18"/>
          <w:szCs w:val="18"/>
        </w:rPr>
        <w:t xml:space="preserve"> 000 PLN (bez kredytowanych kosztów); </w:t>
      </w:r>
    </w:p>
    <w:p w14:paraId="26F3AC5C" w14:textId="4121FFBA" w:rsidR="00D70CA0" w:rsidRPr="007F18E9" w:rsidRDefault="00D70CA0" w:rsidP="00807E31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okres kredytowania: </w:t>
      </w:r>
      <w:r w:rsidR="009E3DC2" w:rsidRPr="007F18E9">
        <w:rPr>
          <w:rFonts w:cstheme="minorHAnsi"/>
          <w:iCs/>
          <w:sz w:val="18"/>
          <w:szCs w:val="18"/>
        </w:rPr>
        <w:t xml:space="preserve">300 </w:t>
      </w:r>
      <w:r w:rsidRPr="007F18E9">
        <w:rPr>
          <w:rFonts w:cstheme="minorHAnsi"/>
          <w:iCs/>
          <w:sz w:val="18"/>
          <w:szCs w:val="18"/>
        </w:rPr>
        <w:t xml:space="preserve">miesięcy; </w:t>
      </w:r>
    </w:p>
    <w:p w14:paraId="6D280D6D" w14:textId="77777777" w:rsidR="00D70CA0" w:rsidRPr="007F18E9" w:rsidRDefault="00D70CA0" w:rsidP="00807E31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wkład własny: 20% wartości nieruchomości;  </w:t>
      </w:r>
    </w:p>
    <w:p w14:paraId="3497FDCB" w14:textId="1FC95396" w:rsidR="00D70CA0" w:rsidRPr="007F18E9" w:rsidRDefault="00D70CA0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oprocentowanie kredytu</w:t>
      </w:r>
      <w:r w:rsidR="009E3DC2" w:rsidRPr="007F18E9">
        <w:rPr>
          <w:rFonts w:cstheme="minorHAnsi"/>
          <w:iCs/>
          <w:sz w:val="18"/>
          <w:szCs w:val="18"/>
        </w:rPr>
        <w:t xml:space="preserve"> stałe w okresie pierwszych 60 miesięcy: 8,60% - wyliczone jako suma aktualnej stopy bazowej kredytu (IRS: 7,20%) i marży Banku w wysokości 1,40 pp.</w:t>
      </w:r>
    </w:p>
    <w:p w14:paraId="45F01D80" w14:textId="429C14DB" w:rsidR="00D70CA0" w:rsidRPr="007F18E9" w:rsidRDefault="00D70CA0" w:rsidP="00807E31">
      <w:pPr>
        <w:tabs>
          <w:tab w:val="left" w:pos="1830"/>
        </w:tabs>
        <w:spacing w:after="0"/>
        <w:ind w:left="284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Wyliczenia na dzień </w:t>
      </w:r>
      <w:r w:rsidR="009E3DC2" w:rsidRPr="007F18E9">
        <w:rPr>
          <w:rFonts w:cstheme="minorHAnsi"/>
          <w:iCs/>
          <w:sz w:val="18"/>
          <w:szCs w:val="18"/>
        </w:rPr>
        <w:t>01.12.2022 r.</w:t>
      </w:r>
    </w:p>
    <w:p w14:paraId="5DEDCDB0" w14:textId="06F8BBEC" w:rsidR="00CE3DC5" w:rsidRPr="007F18E9" w:rsidRDefault="00CE3DC5" w:rsidP="00807E31">
      <w:pPr>
        <w:tabs>
          <w:tab w:val="left" w:pos="1830"/>
        </w:tabs>
        <w:spacing w:after="0"/>
        <w:ind w:left="284"/>
        <w:rPr>
          <w:rFonts w:cstheme="minorHAnsi"/>
          <w:iCs/>
          <w:sz w:val="18"/>
          <w:szCs w:val="18"/>
        </w:rPr>
      </w:pPr>
    </w:p>
    <w:p w14:paraId="0F4DFE31" w14:textId="340EDD1E" w:rsidR="00CE3DC5" w:rsidRPr="007F18E9" w:rsidRDefault="009E3DC2" w:rsidP="009E3DC2">
      <w:pPr>
        <w:tabs>
          <w:tab w:val="left" w:pos="749"/>
        </w:tabs>
        <w:spacing w:after="0"/>
        <w:ind w:left="284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ab/>
      </w:r>
    </w:p>
    <w:p w14:paraId="3945990C" w14:textId="2C5BF9BC" w:rsidR="009E3DC2" w:rsidRPr="007F18E9" w:rsidRDefault="009E3DC2" w:rsidP="009E3DC2">
      <w:pPr>
        <w:tabs>
          <w:tab w:val="left" w:pos="749"/>
        </w:tabs>
        <w:spacing w:after="0"/>
        <w:ind w:left="284"/>
        <w:rPr>
          <w:rFonts w:cstheme="minorHAnsi"/>
          <w:b/>
          <w:bCs/>
          <w:iCs/>
          <w:sz w:val="18"/>
          <w:szCs w:val="18"/>
        </w:rPr>
      </w:pPr>
      <w:r w:rsidRPr="007F18E9">
        <w:rPr>
          <w:rFonts w:cstheme="minorHAnsi"/>
          <w:b/>
          <w:bCs/>
          <w:iCs/>
          <w:sz w:val="18"/>
          <w:szCs w:val="18"/>
        </w:rPr>
        <w:t>Dla oprocentowania zmiennego:</w:t>
      </w:r>
    </w:p>
    <w:p w14:paraId="5F887D15" w14:textId="77777777" w:rsidR="009E3DC2" w:rsidRPr="007F18E9" w:rsidRDefault="009E3DC2" w:rsidP="009E3DC2">
      <w:pPr>
        <w:tabs>
          <w:tab w:val="left" w:pos="749"/>
        </w:tabs>
        <w:spacing w:after="0"/>
        <w:ind w:left="284"/>
        <w:rPr>
          <w:rFonts w:cstheme="minorHAnsi"/>
          <w:b/>
          <w:bCs/>
          <w:iCs/>
          <w:sz w:val="18"/>
          <w:szCs w:val="18"/>
        </w:rPr>
      </w:pPr>
    </w:p>
    <w:p w14:paraId="582F5C7C" w14:textId="77777777" w:rsidR="009E3DC2" w:rsidRPr="007F18E9" w:rsidRDefault="009E3DC2" w:rsidP="009E3DC2">
      <w:pPr>
        <w:spacing w:after="0"/>
        <w:ind w:left="284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Raty kredytu spłacane są w częstotliwości miesięcznej.</w:t>
      </w:r>
    </w:p>
    <w:p w14:paraId="2BFBE680" w14:textId="27414EA9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Równa rata miesięczna: 2 438,57 PLN</w:t>
      </w:r>
    </w:p>
    <w:p w14:paraId="79C69417" w14:textId="77777777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Przy założeniu z przykładu reprezentatywnego, że: </w:t>
      </w:r>
    </w:p>
    <w:p w14:paraId="522C1D28" w14:textId="77777777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całkowita kwota kredytu: 300 000 PLN (bez kredytowanych kosztów); </w:t>
      </w:r>
    </w:p>
    <w:p w14:paraId="01676977" w14:textId="77777777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okres kredytowania: 300 miesięcy; </w:t>
      </w:r>
    </w:p>
    <w:p w14:paraId="7745BD37" w14:textId="77777777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wkład własny: 20% wartości nieruchomości;  </w:t>
      </w:r>
    </w:p>
    <w:p w14:paraId="00B42F31" w14:textId="351D55CB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oprocentowanie kredytu: 8,61% w skali roku – wyliczone jako suma aktualnej stopy bazowej kredytu (stopa zmienna WIBOR 3M: 7,21%) i marży Banku w wysokości 1,40 pp.</w:t>
      </w:r>
    </w:p>
    <w:p w14:paraId="3AC33BF8" w14:textId="19439B58" w:rsidR="009E3DC2" w:rsidRPr="007F18E9" w:rsidRDefault="009E3DC2" w:rsidP="009E3DC2">
      <w:pPr>
        <w:pStyle w:val="Akapitzlist"/>
        <w:tabs>
          <w:tab w:val="left" w:pos="1830"/>
        </w:tabs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Wyliczenia na dzień 01.12.2022 r.</w:t>
      </w:r>
    </w:p>
    <w:p w14:paraId="6214EF5B" w14:textId="77777777" w:rsidR="009E3DC2" w:rsidRPr="007F18E9" w:rsidRDefault="009E3DC2" w:rsidP="00807E31">
      <w:pPr>
        <w:tabs>
          <w:tab w:val="left" w:pos="1830"/>
        </w:tabs>
        <w:spacing w:after="0"/>
        <w:ind w:left="284"/>
        <w:rPr>
          <w:rFonts w:cstheme="minorHAnsi"/>
          <w:iCs/>
          <w:sz w:val="18"/>
          <w:szCs w:val="18"/>
        </w:rPr>
      </w:pPr>
    </w:p>
    <w:p w14:paraId="27A89FA7" w14:textId="77777777" w:rsidR="00531DF4" w:rsidRPr="007F18E9" w:rsidRDefault="00531DF4" w:rsidP="0014599E">
      <w:pPr>
        <w:tabs>
          <w:tab w:val="left" w:pos="1830"/>
        </w:tabs>
        <w:spacing w:after="0"/>
        <w:ind w:left="0"/>
        <w:rPr>
          <w:rFonts w:cstheme="minorHAnsi"/>
          <w:iCs/>
          <w:sz w:val="18"/>
          <w:szCs w:val="18"/>
        </w:rPr>
      </w:pPr>
    </w:p>
    <w:p w14:paraId="0B018F94" w14:textId="77777777" w:rsidR="00D70CA0" w:rsidRPr="007F18E9" w:rsidRDefault="00D70CA0" w:rsidP="009D2E22">
      <w:pPr>
        <w:pStyle w:val="Akapitzlist"/>
        <w:numPr>
          <w:ilvl w:val="0"/>
          <w:numId w:val="1"/>
        </w:numPr>
        <w:tabs>
          <w:tab w:val="left" w:pos="1830"/>
        </w:tabs>
        <w:spacing w:after="0"/>
        <w:ind w:left="284" w:hanging="284"/>
        <w:contextualSpacing w:val="0"/>
        <w:rPr>
          <w:rFonts w:cstheme="minorHAnsi"/>
          <w:b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lastRenderedPageBreak/>
        <w:t>Opis warunków bezpośrednio związanych z przedterminową spłatą kredytu hipotecznego</w:t>
      </w:r>
    </w:p>
    <w:p w14:paraId="55EDE64C" w14:textId="77777777" w:rsidR="00D70CA0" w:rsidRPr="007F18E9" w:rsidRDefault="00D70CA0" w:rsidP="00807E31">
      <w:pPr>
        <w:pStyle w:val="Akapitzlist"/>
        <w:spacing w:after="0"/>
        <w:ind w:left="426"/>
        <w:contextualSpacing w:val="0"/>
        <w:rPr>
          <w:rFonts w:cstheme="minorHAnsi"/>
          <w:iCs/>
          <w:sz w:val="18"/>
          <w:szCs w:val="18"/>
          <w:lang w:bidi="pl-PL"/>
        </w:rPr>
      </w:pPr>
    </w:p>
    <w:p w14:paraId="22A8E108" w14:textId="77777777" w:rsidR="00531DF4" w:rsidRPr="007F18E9" w:rsidRDefault="00531DF4" w:rsidP="009D2E22">
      <w:pPr>
        <w:pStyle w:val="Akapitzlist"/>
        <w:spacing w:after="0"/>
        <w:ind w:left="284"/>
        <w:contextualSpacing w:val="0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Mają Państwo możliwość przedterminowej spłaty tego kredytu hipotecznego w całości lub w części.</w:t>
      </w:r>
      <w:r w:rsidR="0014599E" w:rsidRPr="007F18E9">
        <w:rPr>
          <w:rFonts w:cstheme="minorHAnsi"/>
          <w:sz w:val="18"/>
          <w:szCs w:val="18"/>
          <w:lang w:bidi="pl-PL"/>
        </w:rPr>
        <w:t xml:space="preserve"> </w:t>
      </w:r>
      <w:r w:rsidRPr="007F18E9">
        <w:rPr>
          <w:rFonts w:cstheme="minorHAnsi"/>
          <w:sz w:val="18"/>
          <w:szCs w:val="18"/>
          <w:lang w:bidi="pl-PL"/>
        </w:rPr>
        <w:t>W przypadku, wcześniejszej spłaty części kredytu Kredytobiorca może wystąpić do Banku z wnioskiem o przekazanie informacji o kosztach spłaty całości lub części kredytu hipotecznego przed terminem określonym w Umowie o kredyt.</w:t>
      </w:r>
    </w:p>
    <w:p w14:paraId="43CDA734" w14:textId="5854BA24" w:rsidR="00531DF4" w:rsidRPr="007F18E9" w:rsidRDefault="00531DF4" w:rsidP="009D2E22">
      <w:pPr>
        <w:spacing w:after="0"/>
        <w:ind w:left="284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 xml:space="preserve">Bank przekazuje Kredytobiorcy, na trwałym nośniku, informację, o której mowa </w:t>
      </w:r>
      <w:r w:rsidR="00B82B68" w:rsidRPr="007F18E9">
        <w:rPr>
          <w:rFonts w:cstheme="minorHAnsi"/>
          <w:sz w:val="18"/>
          <w:szCs w:val="18"/>
          <w:lang w:bidi="pl-PL"/>
        </w:rPr>
        <w:t>powyżej</w:t>
      </w:r>
      <w:r w:rsidRPr="007F18E9">
        <w:rPr>
          <w:rFonts w:cstheme="minorHAnsi"/>
          <w:sz w:val="18"/>
          <w:szCs w:val="18"/>
          <w:lang w:bidi="pl-PL"/>
        </w:rPr>
        <w:t>, wraz z założeniami przyjętymi do jej ustalenia, w terminie 7 dni roboczych od dnia otrzymania wniosku Kredytobiorcy o przekazanie powyższych informacji.</w:t>
      </w:r>
    </w:p>
    <w:p w14:paraId="560FFFB2" w14:textId="77777777" w:rsidR="00B82B68" w:rsidRPr="007F18E9" w:rsidRDefault="00B82B68" w:rsidP="009D2E22">
      <w:pPr>
        <w:keepNext/>
        <w:spacing w:after="0"/>
        <w:ind w:left="284"/>
        <w:rPr>
          <w:rFonts w:cstheme="minorHAnsi"/>
          <w:sz w:val="18"/>
          <w:szCs w:val="18"/>
          <w:lang w:bidi="pl-PL"/>
        </w:rPr>
      </w:pPr>
    </w:p>
    <w:p w14:paraId="439451AE" w14:textId="4575DF9A" w:rsidR="00531DF4" w:rsidRPr="007F18E9" w:rsidRDefault="00531DF4" w:rsidP="009D2E22">
      <w:pPr>
        <w:keepNext/>
        <w:spacing w:after="0"/>
        <w:ind w:left="284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W przypadku wcześniejszej spłaty części kredytu Kredytobiorca powinien składając do Banku dyspozycję wcześniejszej spłaty kredytu hipotecznego, wskazać we wniosku odpowiednio czy:</w:t>
      </w:r>
    </w:p>
    <w:p w14:paraId="2C0E473F" w14:textId="204836FF" w:rsidR="0014599E" w:rsidRPr="007F18E9" w:rsidRDefault="00531DF4" w:rsidP="009D2E22">
      <w:pPr>
        <w:pStyle w:val="Akapitzlist"/>
        <w:keepNext/>
        <w:numPr>
          <w:ilvl w:val="0"/>
          <w:numId w:val="27"/>
        </w:numPr>
        <w:spacing w:after="0"/>
        <w:ind w:left="567" w:hanging="283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dokonana spłata ma skutkować zmniejszeniem</w:t>
      </w:r>
      <w:r w:rsidR="00B82B68" w:rsidRPr="007F18E9">
        <w:rPr>
          <w:rFonts w:cstheme="minorHAnsi"/>
          <w:sz w:val="18"/>
          <w:szCs w:val="18"/>
          <w:lang w:bidi="pl-PL"/>
        </w:rPr>
        <w:t xml:space="preserve"> </w:t>
      </w:r>
      <w:r w:rsidRPr="007F18E9">
        <w:rPr>
          <w:rFonts w:cstheme="minorHAnsi"/>
          <w:sz w:val="18"/>
          <w:szCs w:val="18"/>
          <w:lang w:bidi="pl-PL"/>
        </w:rPr>
        <w:t>wysokości kolejnych miesięcznych rat kapitałowo</w:t>
      </w:r>
      <w:r w:rsidR="00B82B68" w:rsidRPr="007F18E9">
        <w:rPr>
          <w:rFonts w:cstheme="minorHAnsi"/>
          <w:sz w:val="18"/>
          <w:szCs w:val="18"/>
          <w:lang w:bidi="pl-PL"/>
        </w:rPr>
        <w:t xml:space="preserve"> – </w:t>
      </w:r>
      <w:r w:rsidRPr="007F18E9">
        <w:rPr>
          <w:rFonts w:cstheme="minorHAnsi"/>
          <w:sz w:val="18"/>
          <w:szCs w:val="18"/>
          <w:lang w:bidi="pl-PL"/>
        </w:rPr>
        <w:t>odsetkowych z</w:t>
      </w:r>
      <w:r w:rsidR="00B82B68" w:rsidRPr="007F18E9">
        <w:rPr>
          <w:rFonts w:cstheme="minorHAnsi"/>
          <w:sz w:val="18"/>
          <w:szCs w:val="18"/>
          <w:lang w:bidi="pl-PL"/>
        </w:rPr>
        <w:t xml:space="preserve"> </w:t>
      </w:r>
      <w:r w:rsidRPr="007F18E9">
        <w:rPr>
          <w:rFonts w:cstheme="minorHAnsi"/>
          <w:sz w:val="18"/>
          <w:szCs w:val="18"/>
          <w:lang w:bidi="pl-PL"/>
        </w:rPr>
        <w:t>zachowaniem okresu spłaty kredytu czy też</w:t>
      </w:r>
    </w:p>
    <w:p w14:paraId="3ACFF6DB" w14:textId="0D12EAAF" w:rsidR="00531DF4" w:rsidRPr="007F18E9" w:rsidRDefault="00531DF4" w:rsidP="009D2E22">
      <w:pPr>
        <w:pStyle w:val="Akapitzlist"/>
        <w:keepNext/>
        <w:numPr>
          <w:ilvl w:val="0"/>
          <w:numId w:val="27"/>
        </w:numPr>
        <w:spacing w:after="0"/>
        <w:ind w:left="567" w:hanging="283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skróceniem okresu spłaty kredytu z zachowaniem lub zmniejszeniem wysokości kolejnych miesięcznych rat kapitałowo – odsetkowych (z zastrzeżeniem, że skrócenie okresu kredytu z zachowaniem lub zmniejszeniem miesięcznych rat kapitałowo</w:t>
      </w:r>
      <w:r w:rsidR="00B82B68" w:rsidRPr="007F18E9">
        <w:rPr>
          <w:rFonts w:cstheme="minorHAnsi"/>
          <w:sz w:val="18"/>
          <w:szCs w:val="18"/>
          <w:lang w:bidi="pl-PL"/>
        </w:rPr>
        <w:t xml:space="preserve"> – </w:t>
      </w:r>
      <w:r w:rsidRPr="007F18E9">
        <w:rPr>
          <w:rFonts w:cstheme="minorHAnsi"/>
          <w:sz w:val="18"/>
          <w:szCs w:val="18"/>
          <w:lang w:bidi="pl-PL"/>
        </w:rPr>
        <w:t>odsetkowych jest możliwe, gdy wysokość spłaty jest równa wysokości raty lub wielokrotności rat kapitałow</w:t>
      </w:r>
      <w:r w:rsidR="00B82B68" w:rsidRPr="007F18E9">
        <w:rPr>
          <w:rFonts w:cstheme="minorHAnsi"/>
          <w:sz w:val="18"/>
          <w:szCs w:val="18"/>
          <w:lang w:bidi="pl-PL"/>
        </w:rPr>
        <w:t xml:space="preserve">o – </w:t>
      </w:r>
      <w:r w:rsidRPr="007F18E9">
        <w:rPr>
          <w:rFonts w:cstheme="minorHAnsi"/>
          <w:sz w:val="18"/>
          <w:szCs w:val="18"/>
          <w:lang w:bidi="pl-PL"/>
        </w:rPr>
        <w:t xml:space="preserve">odsetkowych określonych w obowiązującym na dzień dokonania spłaty harmonogramie spłaty). </w:t>
      </w:r>
    </w:p>
    <w:p w14:paraId="29C1ED1A" w14:textId="77777777" w:rsidR="00B82B68" w:rsidRPr="007F18E9" w:rsidRDefault="00B82B68" w:rsidP="00B82B68">
      <w:pPr>
        <w:keepNext/>
        <w:spacing w:after="0"/>
        <w:ind w:left="284"/>
        <w:rPr>
          <w:rFonts w:cstheme="minorHAnsi"/>
          <w:sz w:val="18"/>
          <w:szCs w:val="18"/>
          <w:lang w:bidi="pl-PL"/>
        </w:rPr>
      </w:pPr>
    </w:p>
    <w:p w14:paraId="573E0786" w14:textId="6A3F1EB6" w:rsidR="00531DF4" w:rsidRPr="007F18E9" w:rsidRDefault="00531DF4" w:rsidP="009D2E22">
      <w:pPr>
        <w:keepNext/>
        <w:ind w:left="284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Brak takiego wskazania spowoduje odpowiednie zmniejszenie rat kapitałowo</w:t>
      </w:r>
      <w:r w:rsidR="00B82B68" w:rsidRPr="007F18E9">
        <w:rPr>
          <w:rFonts w:cstheme="minorHAnsi"/>
          <w:sz w:val="18"/>
          <w:szCs w:val="18"/>
          <w:lang w:bidi="pl-PL"/>
        </w:rPr>
        <w:t xml:space="preserve"> – </w:t>
      </w:r>
      <w:r w:rsidRPr="007F18E9">
        <w:rPr>
          <w:rFonts w:cstheme="minorHAnsi"/>
          <w:sz w:val="18"/>
          <w:szCs w:val="18"/>
          <w:lang w:bidi="pl-PL"/>
        </w:rPr>
        <w:t xml:space="preserve">odsetkowych z zachowaniem okresu spłaty kredytu.  </w:t>
      </w:r>
    </w:p>
    <w:p w14:paraId="01B382F7" w14:textId="77777777" w:rsidR="00531DF4" w:rsidRPr="007F18E9" w:rsidRDefault="00531DF4" w:rsidP="009D2E22">
      <w:pPr>
        <w:keepNext/>
        <w:ind w:left="567" w:hanging="283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 xml:space="preserve">Zmiana warunków Umowy kredytu, o której mowa – lit. a) nie wymaga podpisania aneksu. </w:t>
      </w:r>
    </w:p>
    <w:p w14:paraId="5EB3E4B1" w14:textId="77777777" w:rsidR="00531DF4" w:rsidRPr="007F18E9" w:rsidRDefault="00531DF4" w:rsidP="009D2E22">
      <w:pPr>
        <w:spacing w:after="0"/>
        <w:ind w:left="284"/>
        <w:rPr>
          <w:rFonts w:cstheme="minorHAnsi"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>Nowy harmonogram spłat wynikający z tej zmiany jest przesyłany na trwałym nośniku do Kredytobiorcy oraz innych osób będących dłużnikami Banku z tytułu zabezpieczenia kredytu.</w:t>
      </w:r>
    </w:p>
    <w:p w14:paraId="36594587" w14:textId="77777777" w:rsidR="00531DF4" w:rsidRPr="007F18E9" w:rsidRDefault="00531DF4" w:rsidP="00531DF4">
      <w:pPr>
        <w:spacing w:after="0"/>
        <w:ind w:left="567"/>
        <w:rPr>
          <w:rFonts w:cstheme="minorHAnsi"/>
          <w:sz w:val="18"/>
          <w:szCs w:val="18"/>
          <w:lang w:bidi="pl-PL"/>
        </w:rPr>
      </w:pPr>
    </w:p>
    <w:p w14:paraId="19CD13C1" w14:textId="57E1CDD5" w:rsidR="00D70CA0" w:rsidRPr="007F18E9" w:rsidRDefault="00531DF4" w:rsidP="009D2E22">
      <w:pPr>
        <w:pStyle w:val="Akapitzlist"/>
        <w:spacing w:after="0"/>
        <w:ind w:left="284"/>
        <w:contextualSpacing w:val="0"/>
        <w:rPr>
          <w:rFonts w:cstheme="minorHAnsi"/>
          <w:b/>
          <w:iCs/>
          <w:sz w:val="18"/>
          <w:szCs w:val="18"/>
          <w:lang w:bidi="pl-PL"/>
        </w:rPr>
      </w:pPr>
      <w:r w:rsidRPr="007F18E9">
        <w:rPr>
          <w:rFonts w:cstheme="minorHAnsi"/>
          <w:sz w:val="18"/>
          <w:szCs w:val="18"/>
          <w:lang w:bidi="pl-PL"/>
        </w:rPr>
        <w:t xml:space="preserve">Opłata za wcześniejsze rozwiązanie umowy o kredyt hipoteczny: </w:t>
      </w:r>
      <w:r w:rsidRPr="007F18E9">
        <w:rPr>
          <w:rFonts w:cstheme="minorHAnsi"/>
          <w:b/>
          <w:sz w:val="18"/>
          <w:szCs w:val="18"/>
          <w:lang w:bidi="pl-PL"/>
        </w:rPr>
        <w:t>Bank Spółdzielczy w Łęcznej nie pobiera prowizji za</w:t>
      </w:r>
      <w:r w:rsidR="00B82B68" w:rsidRPr="007F18E9">
        <w:rPr>
          <w:rFonts w:cstheme="minorHAnsi"/>
          <w:b/>
          <w:sz w:val="18"/>
          <w:szCs w:val="18"/>
          <w:lang w:bidi="pl-PL"/>
        </w:rPr>
        <w:t xml:space="preserve"> </w:t>
      </w:r>
      <w:r w:rsidRPr="007F18E9">
        <w:rPr>
          <w:rFonts w:cstheme="minorHAnsi"/>
          <w:b/>
          <w:sz w:val="18"/>
          <w:szCs w:val="18"/>
          <w:lang w:bidi="pl-PL"/>
        </w:rPr>
        <w:t>wcześniejszą spłatę kredytu.</w:t>
      </w:r>
    </w:p>
    <w:p w14:paraId="6B7B8011" w14:textId="77777777" w:rsidR="00D70CA0" w:rsidRPr="007F18E9" w:rsidRDefault="00D70CA0" w:rsidP="00807E31">
      <w:pPr>
        <w:spacing w:after="0"/>
        <w:rPr>
          <w:rFonts w:cstheme="minorHAnsi"/>
          <w:iCs/>
          <w:sz w:val="18"/>
          <w:szCs w:val="18"/>
          <w:lang w:bidi="pl-PL"/>
        </w:rPr>
      </w:pPr>
    </w:p>
    <w:p w14:paraId="7BED0BC6" w14:textId="3E8E6F67" w:rsidR="00D70CA0" w:rsidRPr="007F18E9" w:rsidRDefault="00D70CA0" w:rsidP="009D2E22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 xml:space="preserve">Wskazanie, czy jest konieczna </w:t>
      </w:r>
      <w:r w:rsidRPr="007F18E9">
        <w:rPr>
          <w:rFonts w:cstheme="minorHAnsi"/>
          <w:b/>
          <w:iCs/>
          <w:sz w:val="18"/>
          <w:szCs w:val="18"/>
          <w:lang w:bidi="pl-PL"/>
        </w:rPr>
        <w:t>wycena nieruchomości</w:t>
      </w:r>
      <w:r w:rsidR="00DF497A" w:rsidRPr="007F18E9">
        <w:rPr>
          <w:rFonts w:cstheme="minorHAnsi"/>
          <w:b/>
          <w:iCs/>
          <w:sz w:val="18"/>
          <w:szCs w:val="18"/>
          <w:lang w:bidi="pl-PL"/>
        </w:rPr>
        <w:t xml:space="preserve"> </w:t>
      </w:r>
      <w:r w:rsidR="006350FF" w:rsidRPr="007F18E9">
        <w:rPr>
          <w:rFonts w:cstheme="minorHAnsi"/>
          <w:iCs/>
          <w:sz w:val="18"/>
          <w:szCs w:val="18"/>
          <w:lang w:bidi="pl-PL"/>
        </w:rPr>
        <w:t xml:space="preserve">(operat szacunkowy) </w:t>
      </w:r>
      <w:r w:rsidRPr="007F18E9">
        <w:rPr>
          <w:rFonts w:cstheme="minorHAnsi"/>
          <w:iCs/>
          <w:sz w:val="18"/>
          <w:szCs w:val="18"/>
          <w:lang w:bidi="pl-PL"/>
        </w:rPr>
        <w:t>i czy wiąże się to z kosztami dla konsumenta, a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jeżeli tak, to</w:t>
      </w:r>
      <w:r w:rsidR="00531DF4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w jakiej wysokości, oraz wskazanie, kto odpowiada za zapewnienie dokonania wyceny nieruchomości;</w:t>
      </w:r>
    </w:p>
    <w:p w14:paraId="4FE9B805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  <w:lang w:bidi="pl-PL"/>
        </w:rPr>
      </w:pPr>
    </w:p>
    <w:p w14:paraId="544572DA" w14:textId="77777777" w:rsidR="00D70CA0" w:rsidRPr="007F18E9" w:rsidRDefault="00D70CA0" w:rsidP="009D2E22">
      <w:pPr>
        <w:pStyle w:val="Akapitzlist"/>
        <w:spacing w:after="0"/>
        <w:ind w:left="426" w:hanging="142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Bank wymaga wyceny od osoby ubiegającej się o kredyt zabezpieczony hipotecznie zgodnie z poniższymi założeniami:</w:t>
      </w:r>
    </w:p>
    <w:p w14:paraId="075409A3" w14:textId="3ADDF22B" w:rsidR="00D70CA0" w:rsidRPr="007F18E9" w:rsidRDefault="00D70CA0" w:rsidP="009D2E22">
      <w:pPr>
        <w:pStyle w:val="Akapitzlist"/>
        <w:numPr>
          <w:ilvl w:val="0"/>
          <w:numId w:val="16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 xml:space="preserve">wycena </w:t>
      </w:r>
      <w:r w:rsidR="006350FF" w:rsidRPr="007F18E9">
        <w:rPr>
          <w:rFonts w:cstheme="minorHAnsi"/>
          <w:iCs/>
          <w:sz w:val="18"/>
          <w:szCs w:val="18"/>
          <w:lang w:bidi="pl-PL"/>
        </w:rPr>
        <w:t xml:space="preserve">(Operat szacunkowy) </w:t>
      </w:r>
      <w:r w:rsidRPr="007F18E9">
        <w:rPr>
          <w:rFonts w:cstheme="minorHAnsi"/>
          <w:iCs/>
          <w:sz w:val="18"/>
          <w:szCs w:val="18"/>
          <w:lang w:bidi="pl-PL"/>
        </w:rPr>
        <w:t>musi być aktualn</w:t>
      </w:r>
      <w:r w:rsidR="006350FF" w:rsidRPr="007F18E9">
        <w:rPr>
          <w:rFonts w:cstheme="minorHAnsi"/>
          <w:iCs/>
          <w:sz w:val="18"/>
          <w:szCs w:val="18"/>
          <w:lang w:bidi="pl-PL"/>
        </w:rPr>
        <w:t>a</w:t>
      </w:r>
      <w:r w:rsidRPr="007F18E9">
        <w:rPr>
          <w:rFonts w:cstheme="minorHAnsi"/>
          <w:iCs/>
          <w:sz w:val="18"/>
          <w:szCs w:val="18"/>
          <w:lang w:bidi="pl-PL"/>
        </w:rPr>
        <w:t xml:space="preserve">, tj. nie starsza niż </w:t>
      </w:r>
      <w:r w:rsidR="006350FF" w:rsidRPr="007F18E9">
        <w:rPr>
          <w:rFonts w:cstheme="minorHAnsi"/>
          <w:iCs/>
          <w:sz w:val="18"/>
          <w:szCs w:val="18"/>
          <w:lang w:bidi="pl-PL"/>
        </w:rPr>
        <w:t>12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miesięcy. Wycena wartości nieruchomości wykonana przez rzeczoznawcę wpisanego w dniu wyceny na listę Centralnego Rejestru Rzeczoznawców Majątkowych prowadzoną przez Ministra Infrastruktury i Rozwoju lub </w:t>
      </w:r>
      <w:r w:rsidR="006350FF" w:rsidRPr="007F18E9">
        <w:rPr>
          <w:rFonts w:cstheme="minorHAnsi"/>
          <w:iCs/>
          <w:sz w:val="18"/>
          <w:szCs w:val="18"/>
          <w:lang w:bidi="pl-PL"/>
        </w:rPr>
        <w:t xml:space="preserve">potwierdzenie aktualności operatu szacunkowego wraz z pierwotnym operatem szacunkowym (przy czym operat nie może być starszy niż 24 miesiące). </w:t>
      </w:r>
    </w:p>
    <w:p w14:paraId="3E027008" w14:textId="77777777" w:rsidR="00D70CA0" w:rsidRPr="007F18E9" w:rsidRDefault="00D70CA0" w:rsidP="009D2E22">
      <w:pPr>
        <w:pStyle w:val="Akapitzlist"/>
        <w:spacing w:after="0"/>
        <w:ind w:left="426" w:hanging="142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 xml:space="preserve">W uzasadnionych przypadkach Bank może wymagać od Wnioskodawcy aktualizacji lub nowej wyceny nieruchomości. </w:t>
      </w:r>
    </w:p>
    <w:p w14:paraId="7E90B71F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  <w:lang w:bidi="pl-PL"/>
        </w:rPr>
      </w:pPr>
    </w:p>
    <w:p w14:paraId="10CE26C3" w14:textId="77777777" w:rsidR="00D70CA0" w:rsidRPr="007F18E9" w:rsidRDefault="00D70CA0" w:rsidP="009D2E22">
      <w:pPr>
        <w:pStyle w:val="Akapitzlist"/>
        <w:numPr>
          <w:ilvl w:val="0"/>
          <w:numId w:val="16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Wycena nie jest konieczna na etapie złożenia wniosku kredytowego (operat będzie wymagany po zakończeniu inwestycji) w przypadku:</w:t>
      </w:r>
    </w:p>
    <w:p w14:paraId="4FB1BC1D" w14:textId="4DF72A08" w:rsidR="00D70CA0" w:rsidRPr="007F18E9" w:rsidRDefault="00D70CA0" w:rsidP="009D2E22">
      <w:pPr>
        <w:pStyle w:val="Akapitzlist"/>
        <w:numPr>
          <w:ilvl w:val="0"/>
          <w:numId w:val="4"/>
        </w:numPr>
        <w:spacing w:after="0"/>
        <w:ind w:left="851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nabywania nieruchomości budowanej przez inwestora zastępczego (rynek pierwotny) – pod warunkiem zawarcia w umowie pomiędzy Wnioskodawcą a tymże inwestorem dokładnego opisu kredytowanej nieruchomości oraz dołączenia harmonogramu wpłat z tytułu tej umowy; (dotyczy również celu dodatkowego na wykończenie lokalu mieszkalnego</w:t>
      </w:r>
      <w:r w:rsidR="009D2E22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  <w:lang w:bidi="pl-PL"/>
        </w:rPr>
        <w:t>/</w:t>
      </w:r>
      <w:r w:rsidR="009D2E22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  <w:lang w:bidi="pl-PL"/>
        </w:rPr>
        <w:t xml:space="preserve">domu jednorodzinnego na rynku pierwotnym); </w:t>
      </w:r>
    </w:p>
    <w:p w14:paraId="708A83FE" w14:textId="77777777" w:rsidR="00D70CA0" w:rsidRPr="007F18E9" w:rsidRDefault="00D70CA0" w:rsidP="009D2E22">
      <w:pPr>
        <w:pStyle w:val="Akapitzlist"/>
        <w:numPr>
          <w:ilvl w:val="0"/>
          <w:numId w:val="4"/>
        </w:numPr>
        <w:spacing w:after="0"/>
        <w:ind w:left="851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nabywania lokalu mieszkalnego od gminy, gdzie wszelkie informacje zawarte są w dokumencie potwierdzającym prawo do nabycia lokalu przez Wnioskodawcę</w:t>
      </w:r>
      <w:r w:rsidR="00807E31" w:rsidRPr="007F18E9">
        <w:rPr>
          <w:rFonts w:cstheme="minorHAnsi"/>
          <w:iCs/>
          <w:sz w:val="18"/>
          <w:szCs w:val="18"/>
          <w:lang w:bidi="pl-PL"/>
        </w:rPr>
        <w:t>,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gdy wartość kredytu nie przekracza 250 000 PLN; </w:t>
      </w:r>
    </w:p>
    <w:p w14:paraId="0CF690DA" w14:textId="77777777" w:rsidR="00D70CA0" w:rsidRPr="007F18E9" w:rsidRDefault="00D70CA0" w:rsidP="009D2E22">
      <w:pPr>
        <w:pStyle w:val="Akapitzlist"/>
        <w:numPr>
          <w:ilvl w:val="0"/>
          <w:numId w:val="4"/>
        </w:numPr>
        <w:spacing w:after="0"/>
        <w:ind w:left="851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kredytu przeznaczonego na remont w wysokości do 100 000 PLN, kiedy zakres prac nie wymaga zezwoleń organów administracyjnych i zmiany projektu,</w:t>
      </w:r>
    </w:p>
    <w:p w14:paraId="6A1FAC1F" w14:textId="77777777" w:rsidR="00D70CA0" w:rsidRPr="007F18E9" w:rsidRDefault="00D70CA0" w:rsidP="009D2E22">
      <w:pPr>
        <w:pStyle w:val="Akapitzlist"/>
        <w:numPr>
          <w:ilvl w:val="0"/>
          <w:numId w:val="4"/>
        </w:numPr>
        <w:spacing w:after="0"/>
        <w:ind w:left="851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budowy domu systemem gospodarczym,</w:t>
      </w:r>
    </w:p>
    <w:p w14:paraId="5C1B128D" w14:textId="7678C04C" w:rsidR="00D70CA0" w:rsidRPr="007F18E9" w:rsidRDefault="00D70CA0" w:rsidP="009D2E22">
      <w:pPr>
        <w:pStyle w:val="Akapitzlist"/>
        <w:numPr>
          <w:ilvl w:val="0"/>
          <w:numId w:val="4"/>
        </w:numPr>
        <w:spacing w:after="0"/>
        <w:ind w:left="851" w:hanging="284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nabycia lokalu mieszkalnego</w:t>
      </w:r>
      <w:r w:rsidR="006350FF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  <w:lang w:bidi="pl-PL"/>
        </w:rPr>
        <w:t>/</w:t>
      </w:r>
      <w:r w:rsidR="006350FF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  <w:lang w:bidi="pl-PL"/>
        </w:rPr>
        <w:t>domu jednorodzinnego na rynku wtórnym w przypadku</w:t>
      </w:r>
      <w:r w:rsidR="00807E31" w:rsidRPr="007F18E9">
        <w:rPr>
          <w:rFonts w:cstheme="minorHAnsi"/>
          <w:iCs/>
          <w:sz w:val="18"/>
          <w:szCs w:val="18"/>
          <w:lang w:bidi="pl-PL"/>
        </w:rPr>
        <w:t>,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gdy celem kredytu jest również remont nabywanej nieruchomości. </w:t>
      </w:r>
    </w:p>
    <w:p w14:paraId="15A39DA4" w14:textId="77777777" w:rsidR="00D70CA0" w:rsidRPr="007F18E9" w:rsidRDefault="00D70CA0" w:rsidP="009D2E22">
      <w:pPr>
        <w:pStyle w:val="Akapitzlist"/>
        <w:spacing w:after="0"/>
        <w:ind w:left="426" w:hanging="142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Koszt wyceny nie jest znany bankowi i zależy od wybranego indywidualnie przez Klienta Rzeczoznawcy Majątkowego.</w:t>
      </w:r>
    </w:p>
    <w:p w14:paraId="40E35E11" w14:textId="77777777" w:rsidR="00D70CA0" w:rsidRPr="007F18E9" w:rsidRDefault="00D70CA0" w:rsidP="00807E31">
      <w:pPr>
        <w:pStyle w:val="Akapitzlist"/>
        <w:spacing w:after="0"/>
        <w:ind w:left="1080"/>
        <w:contextualSpacing w:val="0"/>
        <w:rPr>
          <w:rFonts w:cstheme="minorHAnsi"/>
          <w:iCs/>
          <w:sz w:val="18"/>
          <w:szCs w:val="18"/>
          <w:lang w:bidi="pl-PL"/>
        </w:rPr>
      </w:pPr>
    </w:p>
    <w:p w14:paraId="284A176C" w14:textId="6B4BB094" w:rsidR="00D70CA0" w:rsidRPr="007F18E9" w:rsidRDefault="00D70CA0" w:rsidP="001729AB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b/>
          <w:iCs/>
          <w:sz w:val="18"/>
          <w:szCs w:val="18"/>
          <w:lang w:bidi="pl-PL"/>
        </w:rPr>
        <w:t>Wskazanie usług dodatkowych</w:t>
      </w:r>
      <w:r w:rsidRPr="007F18E9">
        <w:rPr>
          <w:rFonts w:cstheme="minorHAnsi"/>
          <w:iCs/>
          <w:sz w:val="18"/>
          <w:szCs w:val="18"/>
          <w:lang w:bidi="pl-PL"/>
        </w:rPr>
        <w:t>, które konsument jest zobowiązany nabyć, aby uzyskać kredyt hipoteczny lub uzyskać go na reklamowanych warunkach oraz w stosownych przypadkach, wyjaśnienie, że usługi dodatkowe mogą być nabywane u usługodawcy innego niż kredytodawca:</w:t>
      </w:r>
      <w:r w:rsidR="001729AB" w:rsidRPr="007F18E9">
        <w:rPr>
          <w:rFonts w:cstheme="minorHAnsi"/>
          <w:iCs/>
          <w:sz w:val="18"/>
          <w:szCs w:val="18"/>
          <w:lang w:bidi="pl-PL"/>
        </w:rPr>
        <w:t xml:space="preserve"> </w:t>
      </w:r>
      <w:r w:rsidRPr="007F18E9">
        <w:rPr>
          <w:rFonts w:cstheme="minorHAnsi"/>
          <w:iCs/>
          <w:sz w:val="18"/>
          <w:szCs w:val="18"/>
        </w:rPr>
        <w:t xml:space="preserve">Konsument może zawrzeć </w:t>
      </w:r>
      <w:r w:rsidRPr="007F18E9">
        <w:rPr>
          <w:rFonts w:cstheme="minorHAnsi"/>
          <w:iCs/>
          <w:sz w:val="18"/>
          <w:szCs w:val="18"/>
          <w:lang w:bidi="pl-PL"/>
        </w:rPr>
        <w:t>umowę ubezpieczenia nieruchomości od ognia i innych zdarzeń losowych w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 xml:space="preserve">Zakładzie Ubezpieczeń współpracującym z Bankiem Spółdzielczym w Łęcznej. Ww. usługę Konsument może nabyć także u usługodawcy innego niż kredytobiorca. </w:t>
      </w:r>
    </w:p>
    <w:p w14:paraId="3D7151CB" w14:textId="77777777" w:rsidR="00D70CA0" w:rsidRPr="007F18E9" w:rsidRDefault="00D70CA0" w:rsidP="00807E31">
      <w:pPr>
        <w:pStyle w:val="Akapitzlist"/>
        <w:spacing w:after="0"/>
        <w:ind w:left="284" w:hanging="284"/>
        <w:contextualSpacing w:val="0"/>
        <w:rPr>
          <w:rFonts w:cstheme="minorHAnsi"/>
          <w:iCs/>
          <w:sz w:val="18"/>
          <w:szCs w:val="18"/>
        </w:rPr>
      </w:pPr>
    </w:p>
    <w:p w14:paraId="3F5B9E21" w14:textId="77777777" w:rsidR="00D70CA0" w:rsidRPr="007F18E9" w:rsidRDefault="00D70CA0" w:rsidP="00807E3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  <w:lang w:bidi="pl-PL"/>
        </w:rPr>
        <w:t xml:space="preserve">Ostrzeżenie dotyczące możliwych konsekwencji </w:t>
      </w:r>
      <w:r w:rsidRPr="007F18E9">
        <w:rPr>
          <w:rFonts w:cstheme="minorHAnsi"/>
          <w:b/>
          <w:iCs/>
          <w:sz w:val="18"/>
          <w:szCs w:val="18"/>
          <w:lang w:bidi="pl-PL"/>
        </w:rPr>
        <w:t>niewykonania lub nienależytego wykonania</w:t>
      </w:r>
      <w:r w:rsidRPr="007F18E9">
        <w:rPr>
          <w:rFonts w:cstheme="minorHAnsi"/>
          <w:iCs/>
          <w:sz w:val="18"/>
          <w:szCs w:val="18"/>
          <w:lang w:bidi="pl-PL"/>
        </w:rPr>
        <w:t xml:space="preserve"> zobowiązań związanych z umową o kredyt hipoteczny:</w:t>
      </w:r>
    </w:p>
    <w:p w14:paraId="38CE3979" w14:textId="77777777" w:rsidR="00D70CA0" w:rsidRPr="007F18E9" w:rsidRDefault="00D70CA0" w:rsidP="00807E31">
      <w:pPr>
        <w:pStyle w:val="Akapitzlist"/>
        <w:spacing w:after="0"/>
        <w:ind w:left="786"/>
        <w:contextualSpacing w:val="0"/>
        <w:rPr>
          <w:rFonts w:cstheme="minorHAnsi"/>
          <w:iCs/>
          <w:sz w:val="18"/>
          <w:szCs w:val="18"/>
        </w:rPr>
      </w:pPr>
    </w:p>
    <w:p w14:paraId="5A7F967F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W przypadku:</w:t>
      </w:r>
    </w:p>
    <w:p w14:paraId="6BBD612C" w14:textId="77777777" w:rsidR="00D70CA0" w:rsidRPr="007F18E9" w:rsidRDefault="00D70CA0" w:rsidP="009D2E22">
      <w:pPr>
        <w:pStyle w:val="Akapitzlist"/>
        <w:numPr>
          <w:ilvl w:val="1"/>
          <w:numId w:val="1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nieprzedstawienia dokumentów (faktur lub rachunków) uzasadniających prawidłowość wykorzystania dotychczas uruchomionych środków kredytu lub wykorzystania kredytu niezgodnie z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przeznaczeniem;</w:t>
      </w:r>
    </w:p>
    <w:p w14:paraId="5B45C96C" w14:textId="77777777" w:rsidR="00D70CA0" w:rsidRPr="007F18E9" w:rsidRDefault="00D70CA0" w:rsidP="009D2E22">
      <w:pPr>
        <w:pStyle w:val="Akapitzlist"/>
        <w:numPr>
          <w:ilvl w:val="1"/>
          <w:numId w:val="1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niespłacenia w terminie określonym w Umowie kredytu bieżącej pełnej raty odsetkowej;</w:t>
      </w:r>
    </w:p>
    <w:p w14:paraId="1F4D1891" w14:textId="77777777" w:rsidR="00D70CA0" w:rsidRPr="007F18E9" w:rsidRDefault="00D70CA0" w:rsidP="009D2E22">
      <w:pPr>
        <w:pStyle w:val="Akapitzlist"/>
        <w:numPr>
          <w:ilvl w:val="1"/>
          <w:numId w:val="1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t>niedopełnienia przez Kredytobiorcę zobowiązań określonych w Umowie kredytu dotyczących ustanowienia prawnych form spłaty kredytu hipotecznego;</w:t>
      </w:r>
    </w:p>
    <w:p w14:paraId="6BB42E77" w14:textId="77777777" w:rsidR="00D70CA0" w:rsidRPr="007F18E9" w:rsidRDefault="00D70CA0" w:rsidP="009D2E22">
      <w:pPr>
        <w:pStyle w:val="Akapitzlist"/>
        <w:numPr>
          <w:ilvl w:val="1"/>
          <w:numId w:val="1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  <w:lang w:bidi="pl-PL"/>
        </w:rPr>
      </w:pPr>
      <w:r w:rsidRPr="007F18E9">
        <w:rPr>
          <w:rFonts w:cstheme="minorHAnsi"/>
          <w:iCs/>
          <w:sz w:val="18"/>
          <w:szCs w:val="18"/>
          <w:lang w:bidi="pl-PL"/>
        </w:rPr>
        <w:lastRenderedPageBreak/>
        <w:t>niedopełniania przez Kredytobiorcę zobowiązań do terminowego realizowania postanowień Umowy kredytu oraz posiadania ważnych polis z tytułu ubezpieczenia nieruchomości lub ubezpieczenia na</w:t>
      </w:r>
      <w:r w:rsidR="00807E31" w:rsidRPr="007F18E9">
        <w:rPr>
          <w:rFonts w:cstheme="minorHAnsi"/>
          <w:iCs/>
          <w:sz w:val="18"/>
          <w:szCs w:val="18"/>
          <w:lang w:bidi="pl-PL"/>
        </w:rPr>
        <w:t> </w:t>
      </w:r>
      <w:r w:rsidRPr="007F18E9">
        <w:rPr>
          <w:rFonts w:cstheme="minorHAnsi"/>
          <w:iCs/>
          <w:sz w:val="18"/>
          <w:szCs w:val="18"/>
          <w:lang w:bidi="pl-PL"/>
        </w:rPr>
        <w:t>życie Kredytobiorcy, stanowiących zabezpieczenie kredytu;</w:t>
      </w:r>
    </w:p>
    <w:p w14:paraId="7A67897B" w14:textId="77777777" w:rsidR="00D70CA0" w:rsidRPr="007F18E9" w:rsidRDefault="00D70CA0" w:rsidP="009D2E22">
      <w:pPr>
        <w:pStyle w:val="Akapitzlist"/>
        <w:spacing w:after="0"/>
        <w:ind w:hanging="436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Bank może wstrzymać wypłaty kolejnych transz kredytu do czasu wykonania tych obowiązków.</w:t>
      </w:r>
    </w:p>
    <w:p w14:paraId="7112366E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62BF18D0" w14:textId="1EA2C93D" w:rsidR="00D70CA0" w:rsidRPr="007F18E9" w:rsidRDefault="00D70CA0" w:rsidP="00807E31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Bank może wstrzymać wypłaty kolejnych transz kredytu do czasu złożenia przez Kredytobiorcę wyjaśnień dotyczących zaistniałej sytuacji i zaakceptowania ich przez Bank i</w:t>
      </w:r>
      <w:r w:rsidR="001729AB" w:rsidRPr="007F18E9">
        <w:rPr>
          <w:rFonts w:cstheme="minorHAnsi"/>
          <w:iCs/>
          <w:sz w:val="18"/>
          <w:szCs w:val="18"/>
        </w:rPr>
        <w:t xml:space="preserve"> </w:t>
      </w:r>
      <w:r w:rsidRPr="007F18E9">
        <w:rPr>
          <w:rFonts w:cstheme="minorHAnsi"/>
          <w:iCs/>
          <w:sz w:val="18"/>
          <w:szCs w:val="18"/>
        </w:rPr>
        <w:t>/</w:t>
      </w:r>
      <w:r w:rsidR="001729AB" w:rsidRPr="007F18E9">
        <w:rPr>
          <w:rFonts w:cstheme="minorHAnsi"/>
          <w:iCs/>
          <w:sz w:val="18"/>
          <w:szCs w:val="18"/>
        </w:rPr>
        <w:t xml:space="preserve"> </w:t>
      </w:r>
      <w:r w:rsidRPr="007F18E9">
        <w:rPr>
          <w:rFonts w:cstheme="minorHAnsi"/>
          <w:iCs/>
          <w:sz w:val="18"/>
          <w:szCs w:val="18"/>
        </w:rPr>
        <w:t>lub wypowiedzieć Umowę kredytu w</w:t>
      </w:r>
      <w:r w:rsidR="00807E31" w:rsidRPr="007F18E9">
        <w:rPr>
          <w:rFonts w:cstheme="minorHAnsi"/>
          <w:iCs/>
          <w:sz w:val="18"/>
          <w:szCs w:val="18"/>
        </w:rPr>
        <w:t> </w:t>
      </w:r>
      <w:r w:rsidRPr="007F18E9">
        <w:rPr>
          <w:rFonts w:cstheme="minorHAnsi"/>
          <w:iCs/>
          <w:sz w:val="18"/>
          <w:szCs w:val="18"/>
        </w:rPr>
        <w:t>przypadku, gdy Kredytobiorca:</w:t>
      </w:r>
    </w:p>
    <w:p w14:paraId="5827D155" w14:textId="77777777" w:rsidR="00D70CA0" w:rsidRPr="007F18E9" w:rsidRDefault="00D70CA0" w:rsidP="009D2E22">
      <w:pPr>
        <w:pStyle w:val="Akapitzlist"/>
        <w:numPr>
          <w:ilvl w:val="0"/>
          <w:numId w:val="18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złożył fałszywe dokumenty lub podał nieprawdziwe dane stanowiące podstawę udzielenia kredytu;</w:t>
      </w:r>
    </w:p>
    <w:p w14:paraId="0A9687B1" w14:textId="77777777" w:rsidR="00D70CA0" w:rsidRPr="007F18E9" w:rsidRDefault="00D70CA0" w:rsidP="009D2E22">
      <w:pPr>
        <w:pStyle w:val="Akapitzlist"/>
        <w:numPr>
          <w:ilvl w:val="0"/>
          <w:numId w:val="18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złożył niezgodne z prawdą oświadczenia, w tym dotyczące prawnego zabezpieczenia i bycia stroną umowy innego kredytu; lub </w:t>
      </w:r>
    </w:p>
    <w:p w14:paraId="4BE054A9" w14:textId="77777777" w:rsidR="00D70CA0" w:rsidRPr="007F18E9" w:rsidRDefault="00D70CA0" w:rsidP="009D2E22">
      <w:pPr>
        <w:pStyle w:val="Akapitzlist"/>
        <w:numPr>
          <w:ilvl w:val="0"/>
          <w:numId w:val="18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14:paraId="781CBC8B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017A28F2" w14:textId="77777777" w:rsidR="00D70CA0" w:rsidRPr="007F18E9" w:rsidRDefault="00D70CA0" w:rsidP="00807E31">
      <w:pPr>
        <w:pStyle w:val="Akapitzlist"/>
        <w:spacing w:after="0"/>
        <w:ind w:hanging="436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W przypadku:</w:t>
      </w:r>
    </w:p>
    <w:p w14:paraId="4681768C" w14:textId="77777777" w:rsidR="00D70CA0" w:rsidRPr="007F18E9" w:rsidRDefault="00D70CA0" w:rsidP="009D2E22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przekroczenia poziomu LTV 80% </w:t>
      </w:r>
    </w:p>
    <w:p w14:paraId="6FADC042" w14:textId="77777777" w:rsidR="00D70CA0" w:rsidRPr="007F18E9" w:rsidRDefault="00D70CA0" w:rsidP="009D2E22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zwiększenia, o co najmniej 10% w porównaniu do relacji ustalonej na dzień zawarcia Umowy kredytu, stosunku salda zadłużenia kredytu do wartości ustanowionych prawnie zabezpieczeń, w</w:t>
      </w:r>
      <w:r w:rsidR="00807E31" w:rsidRPr="007F18E9">
        <w:rPr>
          <w:rFonts w:cstheme="minorHAnsi"/>
          <w:iCs/>
          <w:sz w:val="18"/>
          <w:szCs w:val="18"/>
        </w:rPr>
        <w:t> </w:t>
      </w:r>
      <w:r w:rsidRPr="007F18E9">
        <w:rPr>
          <w:rFonts w:cstheme="minorHAnsi"/>
          <w:iCs/>
          <w:sz w:val="18"/>
          <w:szCs w:val="18"/>
        </w:rPr>
        <w:t>szczególności wartości nieruchomości stanowiącej przedmiot zabezpieczenia hipotecznego kredytu lub;</w:t>
      </w:r>
    </w:p>
    <w:p w14:paraId="77B5A2C1" w14:textId="77777777" w:rsidR="00D70CA0" w:rsidRPr="007F18E9" w:rsidRDefault="00D70CA0" w:rsidP="009D2E22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obniżenia, o co najmniej 20% wartości nieruchomości stanowiącej przedmiot zabezpieczenia kredytu w</w:t>
      </w:r>
      <w:r w:rsidR="00807E31" w:rsidRPr="007F18E9">
        <w:rPr>
          <w:rFonts w:cstheme="minorHAnsi"/>
          <w:iCs/>
          <w:sz w:val="18"/>
          <w:szCs w:val="18"/>
        </w:rPr>
        <w:t> </w:t>
      </w:r>
      <w:r w:rsidRPr="007F18E9">
        <w:rPr>
          <w:rFonts w:cstheme="minorHAnsi"/>
          <w:iCs/>
          <w:sz w:val="18"/>
          <w:szCs w:val="18"/>
        </w:rPr>
        <w:t>stosunku do jej wartości ustalonej na podstawie ostatniej posiadanej przez Bank wyceny lub;</w:t>
      </w:r>
    </w:p>
    <w:p w14:paraId="3021C536" w14:textId="77777777" w:rsidR="00DB7936" w:rsidRPr="007F18E9" w:rsidRDefault="00D70CA0" w:rsidP="00DB7936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braku zabezpieczenia spłaty kredytu określonego w Umowie kredytu;</w:t>
      </w:r>
    </w:p>
    <w:p w14:paraId="22C08F25" w14:textId="2FC19299" w:rsidR="00D70CA0" w:rsidRPr="007F18E9" w:rsidRDefault="00D70CA0" w:rsidP="00DB7936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>Kredytobiorca</w:t>
      </w:r>
      <w:r w:rsidR="009D2E22" w:rsidRPr="007F18E9">
        <w:rPr>
          <w:rFonts w:cstheme="minorHAnsi"/>
          <w:iCs/>
          <w:sz w:val="18"/>
          <w:szCs w:val="18"/>
        </w:rPr>
        <w:t xml:space="preserve"> </w:t>
      </w:r>
      <w:r w:rsidRPr="007F18E9">
        <w:rPr>
          <w:rFonts w:cstheme="minorHAnsi"/>
          <w:iCs/>
          <w:sz w:val="18"/>
          <w:szCs w:val="18"/>
        </w:rPr>
        <w:t>zobowiązany jest ustanowić dodatkowe zabezpieczenie o wartości adekwatnej do</w:t>
      </w:r>
      <w:r w:rsidR="00807E31" w:rsidRPr="007F18E9">
        <w:rPr>
          <w:rFonts w:cstheme="minorHAnsi"/>
          <w:iCs/>
          <w:sz w:val="18"/>
          <w:szCs w:val="18"/>
        </w:rPr>
        <w:t> </w:t>
      </w:r>
      <w:r w:rsidRPr="007F18E9">
        <w:rPr>
          <w:rFonts w:cstheme="minorHAnsi"/>
          <w:iCs/>
          <w:sz w:val="18"/>
          <w:szCs w:val="18"/>
        </w:rPr>
        <w:t>obniżonej wartości</w:t>
      </w:r>
      <w:r w:rsidR="009D2E22" w:rsidRPr="007F18E9">
        <w:rPr>
          <w:rFonts w:cstheme="minorHAnsi"/>
          <w:iCs/>
          <w:sz w:val="18"/>
          <w:szCs w:val="18"/>
        </w:rPr>
        <w:t xml:space="preserve"> </w:t>
      </w:r>
      <w:r w:rsidRPr="007F18E9">
        <w:rPr>
          <w:rFonts w:cstheme="minorHAnsi"/>
          <w:iCs/>
          <w:sz w:val="18"/>
          <w:szCs w:val="18"/>
        </w:rPr>
        <w:t>zabezpieczenia</w:t>
      </w:r>
      <w:r w:rsidR="009D2E22" w:rsidRPr="007F18E9">
        <w:rPr>
          <w:rFonts w:cstheme="minorHAnsi"/>
          <w:iCs/>
          <w:sz w:val="18"/>
          <w:szCs w:val="18"/>
        </w:rPr>
        <w:t xml:space="preserve"> </w:t>
      </w:r>
      <w:r w:rsidRPr="007F18E9">
        <w:rPr>
          <w:rFonts w:cstheme="minorHAnsi"/>
          <w:iCs/>
          <w:sz w:val="18"/>
          <w:szCs w:val="18"/>
        </w:rPr>
        <w:t>nie później niż 30 dni kalendarzowych od otrzymania odpowiedniego wezwania od Banku pod rygorem wypowiedzenia Umowy kredytu.</w:t>
      </w:r>
    </w:p>
    <w:p w14:paraId="50404C84" w14:textId="77777777" w:rsidR="00D70CA0" w:rsidRPr="007F18E9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p w14:paraId="4DC44822" w14:textId="1F5D5F4C" w:rsidR="00D70CA0" w:rsidRPr="0014599E" w:rsidRDefault="00D70CA0" w:rsidP="00807E31">
      <w:pPr>
        <w:pStyle w:val="Akapitzlist"/>
        <w:spacing w:after="0"/>
        <w:ind w:left="284"/>
        <w:contextualSpacing w:val="0"/>
        <w:rPr>
          <w:rFonts w:cstheme="minorHAnsi"/>
          <w:iCs/>
          <w:sz w:val="18"/>
          <w:szCs w:val="18"/>
        </w:rPr>
      </w:pPr>
      <w:r w:rsidRPr="007F18E9">
        <w:rPr>
          <w:rFonts w:cstheme="minorHAnsi"/>
          <w:iCs/>
          <w:sz w:val="18"/>
          <w:szCs w:val="18"/>
        </w:rPr>
        <w:t xml:space="preserve">W przypadku utraty </w:t>
      </w:r>
      <w:r w:rsidR="00DB7936" w:rsidRPr="007F18E9">
        <w:rPr>
          <w:rFonts w:cstheme="minorHAnsi"/>
          <w:iCs/>
          <w:sz w:val="18"/>
          <w:szCs w:val="18"/>
        </w:rPr>
        <w:t xml:space="preserve">przez Kredytobiorcę zdolności kredytowej, </w:t>
      </w:r>
      <w:r w:rsidRPr="007F18E9">
        <w:rPr>
          <w:rFonts w:cstheme="minorHAnsi"/>
          <w:iCs/>
          <w:sz w:val="18"/>
          <w:szCs w:val="18"/>
        </w:rPr>
        <w:t>Bank może zobowiązać Kredytobiorcę do</w:t>
      </w:r>
      <w:r w:rsidR="00807E31" w:rsidRPr="007F18E9">
        <w:rPr>
          <w:rFonts w:cstheme="minorHAnsi"/>
          <w:iCs/>
          <w:sz w:val="18"/>
          <w:szCs w:val="18"/>
        </w:rPr>
        <w:t> </w:t>
      </w:r>
      <w:r w:rsidRPr="007F18E9">
        <w:rPr>
          <w:rFonts w:cstheme="minorHAnsi"/>
          <w:iCs/>
          <w:sz w:val="18"/>
          <w:szCs w:val="18"/>
        </w:rPr>
        <w:t xml:space="preserve">ustanowienia zabezpieczenia w formie poręczenia spłaty kredytu w terminie 30 dni </w:t>
      </w:r>
      <w:r w:rsidR="00DB7936" w:rsidRPr="007F18E9">
        <w:rPr>
          <w:rFonts w:cstheme="minorHAnsi"/>
          <w:iCs/>
          <w:sz w:val="18"/>
          <w:szCs w:val="18"/>
        </w:rPr>
        <w:t xml:space="preserve">kalendarzowych </w:t>
      </w:r>
      <w:r w:rsidRPr="007F18E9">
        <w:rPr>
          <w:rFonts w:cstheme="minorHAnsi"/>
          <w:iCs/>
          <w:sz w:val="18"/>
          <w:szCs w:val="18"/>
        </w:rPr>
        <w:t>od otrzymania odpowiedniego wezwania od Banku pod rygorem wypowiedzenia Umowy kredytu.</w:t>
      </w:r>
    </w:p>
    <w:p w14:paraId="7E101491" w14:textId="77777777" w:rsidR="00D70CA0" w:rsidRPr="0014599E" w:rsidRDefault="00D70CA0" w:rsidP="00807E31">
      <w:pPr>
        <w:pStyle w:val="Akapitzlist"/>
        <w:spacing w:after="0"/>
        <w:contextualSpacing w:val="0"/>
        <w:rPr>
          <w:rFonts w:cstheme="minorHAnsi"/>
          <w:iCs/>
          <w:sz w:val="18"/>
          <w:szCs w:val="18"/>
        </w:rPr>
      </w:pPr>
    </w:p>
    <w:bookmarkEnd w:id="0"/>
    <w:p w14:paraId="7F455507" w14:textId="21DBF803" w:rsidR="009D2E22" w:rsidRPr="009D2E22" w:rsidRDefault="009D2E22" w:rsidP="009D2E22"/>
    <w:p w14:paraId="77A6AC06" w14:textId="77777777" w:rsidR="009D2E22" w:rsidRPr="009D2E22" w:rsidRDefault="009D2E22" w:rsidP="00A25A14">
      <w:pPr>
        <w:ind w:left="0"/>
      </w:pPr>
    </w:p>
    <w:sectPr w:rsidR="009D2E22" w:rsidRPr="009D2E22" w:rsidSect="00654AF9">
      <w:footerReference w:type="default" r:id="rId11"/>
      <w:type w:val="continuous"/>
      <w:pgSz w:w="11906" w:h="16838" w:code="9"/>
      <w:pgMar w:top="720" w:right="1133" w:bottom="568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AE7A" w14:textId="77777777" w:rsidR="007320CB" w:rsidRDefault="007320CB" w:rsidP="00C93D77">
      <w:r>
        <w:separator/>
      </w:r>
    </w:p>
  </w:endnote>
  <w:endnote w:type="continuationSeparator" w:id="0">
    <w:p w14:paraId="4C30976F" w14:textId="77777777" w:rsidR="007320CB" w:rsidRDefault="007320CB" w:rsidP="00C9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4688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2F70FC54" w14:textId="77777777" w:rsidR="00A2071E" w:rsidRPr="0014599E" w:rsidRDefault="00A2071E">
        <w:pPr>
          <w:pStyle w:val="Stopka"/>
          <w:jc w:val="center"/>
          <w:rPr>
            <w:rFonts w:cstheme="minorHAnsi"/>
            <w:sz w:val="18"/>
            <w:szCs w:val="18"/>
          </w:rPr>
        </w:pPr>
        <w:r w:rsidRPr="0014599E">
          <w:rPr>
            <w:rFonts w:cstheme="minorHAnsi"/>
            <w:sz w:val="18"/>
            <w:szCs w:val="18"/>
          </w:rPr>
          <w:fldChar w:fldCharType="begin"/>
        </w:r>
        <w:r w:rsidRPr="0014599E">
          <w:rPr>
            <w:rFonts w:cstheme="minorHAnsi"/>
            <w:sz w:val="18"/>
            <w:szCs w:val="18"/>
          </w:rPr>
          <w:instrText xml:space="preserve"> PAGE  \* ArabicDash  \* MERGEFORMAT </w:instrText>
        </w:r>
        <w:r w:rsidRPr="0014599E">
          <w:rPr>
            <w:rFonts w:cstheme="minorHAnsi"/>
            <w:sz w:val="18"/>
            <w:szCs w:val="18"/>
          </w:rPr>
          <w:fldChar w:fldCharType="separate"/>
        </w:r>
        <w:r w:rsidR="00D70CA0" w:rsidRPr="0014599E">
          <w:rPr>
            <w:rFonts w:cstheme="minorHAnsi"/>
            <w:noProof/>
            <w:sz w:val="18"/>
            <w:szCs w:val="18"/>
          </w:rPr>
          <w:t>- 6 -</w:t>
        </w:r>
        <w:r w:rsidRPr="0014599E">
          <w:rPr>
            <w:rFonts w:cstheme="minorHAnsi"/>
            <w:sz w:val="18"/>
            <w:szCs w:val="18"/>
          </w:rPr>
          <w:fldChar w:fldCharType="end"/>
        </w:r>
      </w:p>
    </w:sdtContent>
  </w:sdt>
  <w:p w14:paraId="1C8CEE92" w14:textId="77777777" w:rsidR="00A2071E" w:rsidRDefault="00A20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F2D1" w14:textId="77777777" w:rsidR="007320CB" w:rsidRDefault="007320CB" w:rsidP="00C93D77">
      <w:r>
        <w:separator/>
      </w:r>
    </w:p>
  </w:footnote>
  <w:footnote w:type="continuationSeparator" w:id="0">
    <w:p w14:paraId="2E2DE26E" w14:textId="77777777" w:rsidR="007320CB" w:rsidRDefault="007320CB" w:rsidP="00C9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94"/>
    <w:multiLevelType w:val="hybridMultilevel"/>
    <w:tmpl w:val="14205E7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500150"/>
    <w:multiLevelType w:val="hybridMultilevel"/>
    <w:tmpl w:val="7212ABBA"/>
    <w:lvl w:ilvl="0" w:tplc="690200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D6390"/>
    <w:multiLevelType w:val="hybridMultilevel"/>
    <w:tmpl w:val="B9CEB46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851A7"/>
    <w:multiLevelType w:val="hybridMultilevel"/>
    <w:tmpl w:val="6A70D4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07359"/>
    <w:multiLevelType w:val="multilevel"/>
    <w:tmpl w:val="D574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3FF2137"/>
    <w:multiLevelType w:val="hybridMultilevel"/>
    <w:tmpl w:val="491659E4"/>
    <w:lvl w:ilvl="0" w:tplc="F1E8EA5C">
      <w:start w:val="1"/>
      <w:numFmt w:val="decimal"/>
      <w:lvlText w:val="%1)"/>
      <w:lvlJc w:val="left"/>
      <w:rPr>
        <w:rFonts w:ascii="Calibri" w:eastAsiaTheme="minorHAnsi" w:hAnsi="Calibri" w:cs="Calibri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0C41"/>
    <w:multiLevelType w:val="hybridMultilevel"/>
    <w:tmpl w:val="909C1998"/>
    <w:lvl w:ilvl="0" w:tplc="49A244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836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F58CA"/>
    <w:multiLevelType w:val="hybridMultilevel"/>
    <w:tmpl w:val="A7F02418"/>
    <w:lvl w:ilvl="0" w:tplc="A68484EA">
      <w:start w:val="1"/>
      <w:numFmt w:val="decimal"/>
      <w:lvlText w:val="%1."/>
      <w:lvlJc w:val="left"/>
      <w:rPr>
        <w:rFonts w:ascii="Calibri" w:eastAsiaTheme="minorHAnsi" w:hAnsi="Calibri" w:cs="Calibri"/>
        <w:b w:val="0"/>
        <w:bCs/>
        <w:color w:val="auto"/>
      </w:rPr>
    </w:lvl>
    <w:lvl w:ilvl="1" w:tplc="2DB862C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39A"/>
    <w:multiLevelType w:val="hybridMultilevel"/>
    <w:tmpl w:val="8C52BD20"/>
    <w:lvl w:ilvl="0" w:tplc="21A062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18"/>
        <w:szCs w:val="18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3555"/>
    <w:multiLevelType w:val="hybridMultilevel"/>
    <w:tmpl w:val="7F7E7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F51C96"/>
    <w:multiLevelType w:val="hybridMultilevel"/>
    <w:tmpl w:val="9AECC7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1C66E6"/>
    <w:multiLevelType w:val="hybridMultilevel"/>
    <w:tmpl w:val="B656A4F0"/>
    <w:lvl w:ilvl="0" w:tplc="1C5EBF56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C91"/>
    <w:multiLevelType w:val="hybridMultilevel"/>
    <w:tmpl w:val="E794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0BBC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strike w:val="0"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27218"/>
    <w:multiLevelType w:val="hybridMultilevel"/>
    <w:tmpl w:val="C20CE1AA"/>
    <w:lvl w:ilvl="0" w:tplc="F81A850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F5E9B"/>
    <w:multiLevelType w:val="hybridMultilevel"/>
    <w:tmpl w:val="278C6BBC"/>
    <w:lvl w:ilvl="0" w:tplc="6A64DD2C">
      <w:start w:val="1"/>
      <w:numFmt w:val="decimal"/>
      <w:lvlText w:val="%1)"/>
      <w:lvlJc w:val="left"/>
      <w:pPr>
        <w:tabs>
          <w:tab w:val="num" w:pos="2685"/>
        </w:tabs>
        <w:ind w:left="2685" w:hanging="705"/>
      </w:pPr>
      <w:rPr>
        <w:rFonts w:ascii="Calibri" w:eastAsiaTheme="minorHAnsi" w:hAnsi="Calibri" w:cs="Calibri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0E7B"/>
    <w:multiLevelType w:val="hybridMultilevel"/>
    <w:tmpl w:val="5E28A7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510C1"/>
    <w:multiLevelType w:val="hybridMultilevel"/>
    <w:tmpl w:val="A2D43CBA"/>
    <w:lvl w:ilvl="0" w:tplc="407EB064">
      <w:start w:val="1"/>
      <w:numFmt w:val="decimal"/>
      <w:lvlText w:val="%1."/>
      <w:lvlJc w:val="left"/>
      <w:pPr>
        <w:ind w:left="720" w:hanging="360"/>
      </w:pPr>
      <w:rPr>
        <w:rFonts w:ascii="Arial" w:hAnsi="Arial" w:cs="MS Mincho" w:hint="default"/>
        <w:b w:val="0"/>
        <w:i w:val="0"/>
        <w:sz w:val="18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A3CBB"/>
    <w:multiLevelType w:val="hybridMultilevel"/>
    <w:tmpl w:val="C39A8CC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6504"/>
    <w:multiLevelType w:val="hybridMultilevel"/>
    <w:tmpl w:val="2F2875EE"/>
    <w:lvl w:ilvl="0" w:tplc="D06681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C22"/>
    <w:multiLevelType w:val="hybridMultilevel"/>
    <w:tmpl w:val="F0849488"/>
    <w:lvl w:ilvl="0" w:tplc="49A244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836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87673"/>
    <w:multiLevelType w:val="hybridMultilevel"/>
    <w:tmpl w:val="F15AA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F21A8"/>
    <w:multiLevelType w:val="hybridMultilevel"/>
    <w:tmpl w:val="A004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70E61"/>
    <w:multiLevelType w:val="hybridMultilevel"/>
    <w:tmpl w:val="217E323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>
      <w:start w:val="9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41100"/>
    <w:multiLevelType w:val="hybridMultilevel"/>
    <w:tmpl w:val="8C96D2E4"/>
    <w:lvl w:ilvl="0" w:tplc="31E80656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11CB1"/>
    <w:multiLevelType w:val="hybridMultilevel"/>
    <w:tmpl w:val="F4DC60F2"/>
    <w:lvl w:ilvl="0" w:tplc="2B8AB88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C51150C"/>
    <w:multiLevelType w:val="hybridMultilevel"/>
    <w:tmpl w:val="33FCB2DE"/>
    <w:lvl w:ilvl="0" w:tplc="A50E7B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47409"/>
    <w:multiLevelType w:val="hybridMultilevel"/>
    <w:tmpl w:val="20548B58"/>
    <w:lvl w:ilvl="0" w:tplc="1AFA2D28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967976">
    <w:abstractNumId w:val="12"/>
  </w:num>
  <w:num w:numId="2" w16cid:durableId="62460421">
    <w:abstractNumId w:val="27"/>
  </w:num>
  <w:num w:numId="3" w16cid:durableId="1860772819">
    <w:abstractNumId w:val="38"/>
  </w:num>
  <w:num w:numId="4" w16cid:durableId="1666932670">
    <w:abstractNumId w:val="1"/>
  </w:num>
  <w:num w:numId="5" w16cid:durableId="971180083">
    <w:abstractNumId w:val="26"/>
  </w:num>
  <w:num w:numId="6" w16cid:durableId="1984046214">
    <w:abstractNumId w:val="11"/>
  </w:num>
  <w:num w:numId="7" w16cid:durableId="1723863424">
    <w:abstractNumId w:val="23"/>
  </w:num>
  <w:num w:numId="8" w16cid:durableId="1729105361">
    <w:abstractNumId w:val="17"/>
  </w:num>
  <w:num w:numId="9" w16cid:durableId="711811316">
    <w:abstractNumId w:val="37"/>
  </w:num>
  <w:num w:numId="10" w16cid:durableId="1301498652">
    <w:abstractNumId w:val="42"/>
  </w:num>
  <w:num w:numId="11" w16cid:durableId="126438160">
    <w:abstractNumId w:val="18"/>
  </w:num>
  <w:num w:numId="12" w16cid:durableId="448856611">
    <w:abstractNumId w:val="3"/>
  </w:num>
  <w:num w:numId="13" w16cid:durableId="74326436">
    <w:abstractNumId w:val="25"/>
  </w:num>
  <w:num w:numId="14" w16cid:durableId="1316495911">
    <w:abstractNumId w:val="22"/>
  </w:num>
  <w:num w:numId="15" w16cid:durableId="694772126">
    <w:abstractNumId w:val="34"/>
  </w:num>
  <w:num w:numId="16" w16cid:durableId="292831664">
    <w:abstractNumId w:val="14"/>
  </w:num>
  <w:num w:numId="17" w16cid:durableId="2047440972">
    <w:abstractNumId w:val="40"/>
  </w:num>
  <w:num w:numId="18" w16cid:durableId="1656378457">
    <w:abstractNumId w:val="19"/>
  </w:num>
  <w:num w:numId="19" w16cid:durableId="437876319">
    <w:abstractNumId w:val="9"/>
  </w:num>
  <w:num w:numId="20" w16cid:durableId="1615018401">
    <w:abstractNumId w:val="35"/>
  </w:num>
  <w:num w:numId="21" w16cid:durableId="1897277403">
    <w:abstractNumId w:val="21"/>
  </w:num>
  <w:num w:numId="22" w16cid:durableId="1205171326">
    <w:abstractNumId w:val="28"/>
  </w:num>
  <w:num w:numId="23" w16cid:durableId="1462306719">
    <w:abstractNumId w:val="5"/>
  </w:num>
  <w:num w:numId="24" w16cid:durableId="1096753698">
    <w:abstractNumId w:val="41"/>
  </w:num>
  <w:num w:numId="25" w16cid:durableId="1835799261">
    <w:abstractNumId w:val="36"/>
  </w:num>
  <w:num w:numId="26" w16cid:durableId="1316495885">
    <w:abstractNumId w:val="39"/>
  </w:num>
  <w:num w:numId="27" w16cid:durableId="1978686591">
    <w:abstractNumId w:val="4"/>
  </w:num>
  <w:num w:numId="28" w16cid:durableId="2116291865">
    <w:abstractNumId w:val="6"/>
  </w:num>
  <w:num w:numId="29" w16cid:durableId="458256435">
    <w:abstractNumId w:val="20"/>
  </w:num>
  <w:num w:numId="30" w16cid:durableId="348607444">
    <w:abstractNumId w:val="2"/>
  </w:num>
  <w:num w:numId="31" w16cid:durableId="1981841322">
    <w:abstractNumId w:val="30"/>
  </w:num>
  <w:num w:numId="32" w16cid:durableId="1380201963">
    <w:abstractNumId w:val="10"/>
  </w:num>
  <w:num w:numId="33" w16cid:durableId="604309410">
    <w:abstractNumId w:val="7"/>
  </w:num>
  <w:num w:numId="34" w16cid:durableId="2145269118">
    <w:abstractNumId w:val="16"/>
  </w:num>
  <w:num w:numId="35" w16cid:durableId="1758138252">
    <w:abstractNumId w:val="8"/>
  </w:num>
  <w:num w:numId="36" w16cid:durableId="632907161">
    <w:abstractNumId w:val="31"/>
  </w:num>
  <w:num w:numId="37" w16cid:durableId="655692689">
    <w:abstractNumId w:val="33"/>
  </w:num>
  <w:num w:numId="38" w16cid:durableId="1044476647">
    <w:abstractNumId w:val="29"/>
  </w:num>
  <w:num w:numId="39" w16cid:durableId="149253810">
    <w:abstractNumId w:val="32"/>
  </w:num>
  <w:num w:numId="40" w16cid:durableId="29502578">
    <w:abstractNumId w:val="24"/>
  </w:num>
  <w:num w:numId="41" w16cid:durableId="847259106">
    <w:abstractNumId w:val="0"/>
  </w:num>
  <w:num w:numId="42" w16cid:durableId="1597902449">
    <w:abstractNumId w:val="15"/>
  </w:num>
  <w:num w:numId="43" w16cid:durableId="1182665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C"/>
    <w:rsid w:val="00004D8E"/>
    <w:rsid w:val="0001064C"/>
    <w:rsid w:val="00013F38"/>
    <w:rsid w:val="0004746B"/>
    <w:rsid w:val="00054AA9"/>
    <w:rsid w:val="0006516C"/>
    <w:rsid w:val="0009587E"/>
    <w:rsid w:val="000A4E0B"/>
    <w:rsid w:val="000E13AC"/>
    <w:rsid w:val="00111ADA"/>
    <w:rsid w:val="001226B3"/>
    <w:rsid w:val="00124BAF"/>
    <w:rsid w:val="00125CF9"/>
    <w:rsid w:val="0014599E"/>
    <w:rsid w:val="00154ECA"/>
    <w:rsid w:val="001729AB"/>
    <w:rsid w:val="00193305"/>
    <w:rsid w:val="001B6ECC"/>
    <w:rsid w:val="001D0A49"/>
    <w:rsid w:val="001F1566"/>
    <w:rsid w:val="001F6E6E"/>
    <w:rsid w:val="00222CC7"/>
    <w:rsid w:val="002366F5"/>
    <w:rsid w:val="00237612"/>
    <w:rsid w:val="002441B6"/>
    <w:rsid w:val="00252350"/>
    <w:rsid w:val="002609D7"/>
    <w:rsid w:val="00262CED"/>
    <w:rsid w:val="002761B9"/>
    <w:rsid w:val="0030396F"/>
    <w:rsid w:val="00311ABB"/>
    <w:rsid w:val="00330CB1"/>
    <w:rsid w:val="003319F9"/>
    <w:rsid w:val="00371449"/>
    <w:rsid w:val="003916B3"/>
    <w:rsid w:val="003949E1"/>
    <w:rsid w:val="003A4B28"/>
    <w:rsid w:val="003A5855"/>
    <w:rsid w:val="003E31E0"/>
    <w:rsid w:val="0040309D"/>
    <w:rsid w:val="004150FC"/>
    <w:rsid w:val="004957C0"/>
    <w:rsid w:val="004B3F35"/>
    <w:rsid w:val="004D1A08"/>
    <w:rsid w:val="004E23C5"/>
    <w:rsid w:val="00502934"/>
    <w:rsid w:val="00503B58"/>
    <w:rsid w:val="00531DF4"/>
    <w:rsid w:val="00531F3A"/>
    <w:rsid w:val="00532071"/>
    <w:rsid w:val="0055040F"/>
    <w:rsid w:val="00585D92"/>
    <w:rsid w:val="005A2D2C"/>
    <w:rsid w:val="005A4213"/>
    <w:rsid w:val="005A5C01"/>
    <w:rsid w:val="005B4030"/>
    <w:rsid w:val="005B4F9A"/>
    <w:rsid w:val="005D6601"/>
    <w:rsid w:val="005E2B3B"/>
    <w:rsid w:val="005F6C78"/>
    <w:rsid w:val="00617B6C"/>
    <w:rsid w:val="0062503B"/>
    <w:rsid w:val="006350FF"/>
    <w:rsid w:val="00647415"/>
    <w:rsid w:val="00654AF9"/>
    <w:rsid w:val="00685632"/>
    <w:rsid w:val="006C44F7"/>
    <w:rsid w:val="006D4B4C"/>
    <w:rsid w:val="006F7FB1"/>
    <w:rsid w:val="00700F5A"/>
    <w:rsid w:val="00707650"/>
    <w:rsid w:val="007320CB"/>
    <w:rsid w:val="00753D50"/>
    <w:rsid w:val="007543F8"/>
    <w:rsid w:val="0078186C"/>
    <w:rsid w:val="007867C6"/>
    <w:rsid w:val="007A690C"/>
    <w:rsid w:val="007B79AA"/>
    <w:rsid w:val="007F18E9"/>
    <w:rsid w:val="00807E31"/>
    <w:rsid w:val="00817310"/>
    <w:rsid w:val="00832585"/>
    <w:rsid w:val="00856C1C"/>
    <w:rsid w:val="00872AA4"/>
    <w:rsid w:val="00883FBB"/>
    <w:rsid w:val="008A6DE9"/>
    <w:rsid w:val="008D6AF0"/>
    <w:rsid w:val="008E7AFA"/>
    <w:rsid w:val="00917048"/>
    <w:rsid w:val="00927AF2"/>
    <w:rsid w:val="0093654E"/>
    <w:rsid w:val="00945E78"/>
    <w:rsid w:val="00965CE4"/>
    <w:rsid w:val="00990A87"/>
    <w:rsid w:val="00995E85"/>
    <w:rsid w:val="009B2BBF"/>
    <w:rsid w:val="009C2502"/>
    <w:rsid w:val="009C7748"/>
    <w:rsid w:val="009D2E22"/>
    <w:rsid w:val="009D6F3E"/>
    <w:rsid w:val="009E3DC2"/>
    <w:rsid w:val="009F547D"/>
    <w:rsid w:val="009F73B3"/>
    <w:rsid w:val="00A06480"/>
    <w:rsid w:val="00A2071E"/>
    <w:rsid w:val="00A2093E"/>
    <w:rsid w:val="00A25A14"/>
    <w:rsid w:val="00A37949"/>
    <w:rsid w:val="00A63A6E"/>
    <w:rsid w:val="00A67FFE"/>
    <w:rsid w:val="00A94040"/>
    <w:rsid w:val="00AA6E60"/>
    <w:rsid w:val="00AC0FA5"/>
    <w:rsid w:val="00AC17A5"/>
    <w:rsid w:val="00AD6245"/>
    <w:rsid w:val="00AE24E4"/>
    <w:rsid w:val="00AF7D46"/>
    <w:rsid w:val="00B07F19"/>
    <w:rsid w:val="00B15DAA"/>
    <w:rsid w:val="00B245EF"/>
    <w:rsid w:val="00B42F93"/>
    <w:rsid w:val="00B67057"/>
    <w:rsid w:val="00B77E7D"/>
    <w:rsid w:val="00B82B68"/>
    <w:rsid w:val="00B83DAD"/>
    <w:rsid w:val="00B96828"/>
    <w:rsid w:val="00BA668C"/>
    <w:rsid w:val="00BB2352"/>
    <w:rsid w:val="00BF3C0A"/>
    <w:rsid w:val="00C06CC5"/>
    <w:rsid w:val="00C674C4"/>
    <w:rsid w:val="00C8551D"/>
    <w:rsid w:val="00C93D77"/>
    <w:rsid w:val="00CA7F15"/>
    <w:rsid w:val="00CD21A0"/>
    <w:rsid w:val="00CD383F"/>
    <w:rsid w:val="00CE3DC5"/>
    <w:rsid w:val="00D155F1"/>
    <w:rsid w:val="00D32F00"/>
    <w:rsid w:val="00D46D84"/>
    <w:rsid w:val="00D5552C"/>
    <w:rsid w:val="00D62966"/>
    <w:rsid w:val="00D65E7E"/>
    <w:rsid w:val="00D70CA0"/>
    <w:rsid w:val="00D718DA"/>
    <w:rsid w:val="00D925B6"/>
    <w:rsid w:val="00DB7936"/>
    <w:rsid w:val="00DD1C8D"/>
    <w:rsid w:val="00DD41F6"/>
    <w:rsid w:val="00DE1CBA"/>
    <w:rsid w:val="00DF497A"/>
    <w:rsid w:val="00DF5696"/>
    <w:rsid w:val="00E238D2"/>
    <w:rsid w:val="00E43497"/>
    <w:rsid w:val="00E46238"/>
    <w:rsid w:val="00E46DA0"/>
    <w:rsid w:val="00E52BE1"/>
    <w:rsid w:val="00E5500E"/>
    <w:rsid w:val="00E67F34"/>
    <w:rsid w:val="00E773F2"/>
    <w:rsid w:val="00E92670"/>
    <w:rsid w:val="00EA7DBB"/>
    <w:rsid w:val="00EE49DD"/>
    <w:rsid w:val="00F36F4A"/>
    <w:rsid w:val="00F70AC1"/>
    <w:rsid w:val="00F937E8"/>
    <w:rsid w:val="00FD681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3160F"/>
  <w15:docId w15:val="{5F70D2CA-CAD6-4A9A-81A1-6A2F5BE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0C"/>
  </w:style>
  <w:style w:type="paragraph" w:styleId="Nagwek1">
    <w:name w:val="heading 1"/>
    <w:basedOn w:val="Normalny"/>
    <w:next w:val="Normalny"/>
    <w:link w:val="Nagwek1Znak"/>
    <w:uiPriority w:val="9"/>
    <w:qFormat/>
    <w:rsid w:val="00B24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3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BF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BF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BF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AA6E60"/>
    <w:rPr>
      <w:color w:val="2B579A"/>
      <w:shd w:val="clear" w:color="auto" w:fill="E6E6E6"/>
    </w:rPr>
  </w:style>
  <w:style w:type="table" w:styleId="Tabela-Siatka">
    <w:name w:val="Table Grid"/>
    <w:basedOn w:val="Standardowy"/>
    <w:rsid w:val="001B6EC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238D2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8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Odwoaniedokomentarza">
    <w:name w:val="annotation reference"/>
    <w:rsid w:val="00E238D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8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62CED"/>
    <w:pPr>
      <w:spacing w:after="0"/>
    </w:pPr>
  </w:style>
  <w:style w:type="character" w:customStyle="1" w:styleId="Nagwek1Znak">
    <w:name w:val="Nagłówek 1 Znak"/>
    <w:basedOn w:val="Domylnaczcionkaakapitu"/>
    <w:link w:val="Nagwek1"/>
    <w:uiPriority w:val="9"/>
    <w:rsid w:val="00B245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wbenchm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F7B5-EBEB-494C-B3C6-B0B1FBB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Czubacka Ewelina</cp:lastModifiedBy>
  <cp:revision>5</cp:revision>
  <dcterms:created xsi:type="dcterms:W3CDTF">2022-12-05T12:39:00Z</dcterms:created>
  <dcterms:modified xsi:type="dcterms:W3CDTF">2022-12-09T11:28:00Z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2017-06-26T12:00:38.4979072+02:00</vt:lpwstr>
  </property>
</Properties>
</file>